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e1"/>
        <w:rPr>
          <w:rFonts w:ascii="Californian FB" w:hAnsi="Californian FB"/>
          <w:sz w:val="24"/>
          <w:szCs w:val="24"/>
        </w:rPr>
      </w:pPr>
      <w:r>
        <w:rPr>
          <w:rFonts w:ascii="Californian FB" w:hAnsi="Californian FB"/>
          <w:sz w:val="24"/>
          <w:szCs w:val="24"/>
        </w:rPr>
      </w:r>
    </w:p>
    <w:tbl>
      <w:tblPr>
        <w:tblW w:w="3260" w:type="dxa"/>
        <w:jc w:val="left"/>
        <w:tblInd w:w="0" w:type="dxa"/>
        <w:tblBorders/>
        <w:tblCellMar>
          <w:top w:w="0" w:type="dxa"/>
          <w:left w:w="0" w:type="dxa"/>
          <w:bottom w:w="0" w:type="dxa"/>
          <w:right w:w="0" w:type="dxa"/>
        </w:tblCellMar>
        <w:tblLook w:val="0000"/>
      </w:tblPr>
      <w:tblGrid>
        <w:gridCol w:w="3260"/>
      </w:tblGrid>
      <w:tr>
        <w:trPr>
          <w:trHeight w:val="1680" w:hRule="atLeast"/>
          <w:cantSplit w:val="true"/>
        </w:trPr>
        <w:tc>
          <w:tcPr>
            <w:tcW w:w="3260" w:type="dxa"/>
            <w:tcBorders/>
            <w:shd w:color="auto" w:fill="FFFFFF" w:val="clear"/>
          </w:tcPr>
          <w:p>
            <w:pPr>
              <w:pStyle w:val="Tabellanormale1"/>
              <w:keepNext/>
              <w:snapToGrid w:val="false"/>
              <w:jc w:val="right"/>
              <w:rPr>
                <w:rFonts w:ascii="Californian FB" w:hAnsi="Californian FB"/>
                <w:b/>
                <w:b/>
                <w:smallCaps/>
                <w:spacing w:val="40"/>
                <w:sz w:val="24"/>
                <w:szCs w:val="24"/>
              </w:rPr>
            </w:pPr>
            <w:r>
              <w:rPr>
                <w:rFonts w:ascii="Californian FB" w:hAnsi="Californian FB"/>
                <w:b/>
                <w:smallCaps/>
                <w:spacing w:val="40"/>
                <w:sz w:val="24"/>
                <w:szCs w:val="24"/>
              </w:rPr>
              <w:t>Formato europeo per il curriculum vitae</w:t>
            </w:r>
          </w:p>
          <w:p>
            <w:pPr>
              <w:pStyle w:val="Tabellanormale1"/>
              <w:widowControl w:val="false"/>
              <w:rPr>
                <w:rFonts w:ascii="Californian FB" w:hAnsi="Californian FB"/>
                <w:sz w:val="24"/>
                <w:szCs w:val="24"/>
              </w:rPr>
            </w:pPr>
            <w:r>
              <w:rPr>
                <w:rFonts w:ascii="Californian FB" w:hAnsi="Californian FB"/>
                <w:sz w:val="24"/>
                <w:szCs w:val="24"/>
              </w:rPr>
            </w:r>
          </w:p>
          <w:p>
            <w:pPr>
              <w:pStyle w:val="Tabellanormale1"/>
              <w:widowControl w:val="false"/>
              <w:jc w:val="right"/>
              <w:rPr>
                <w:rFonts w:ascii="Californian FB" w:hAnsi="Californian FB"/>
                <w:sz w:val="24"/>
                <w:szCs w:val="24"/>
              </w:rPr>
            </w:pPr>
            <w:r>
              <w:rPr/>
              <mc:AlternateContent>
                <mc:Choice Requires="wps">
                  <w:drawing>
                    <wp:inline distT="0" distB="0" distL="0" distR="0">
                      <wp:extent cx="362585" cy="257810"/>
                      <wp:effectExtent l="0" t="0" r="0" b="0"/>
                      <wp:docPr id="1" name="Immagine 1"/>
                      <a:graphic xmlns:a="http://schemas.openxmlformats.org/drawingml/2006/main">
                        <a:graphicData uri="http://schemas.openxmlformats.org/drawingml/2006/picture">
                          <pic:pic xmlns:pic="http://schemas.openxmlformats.org/drawingml/2006/picture">
                            <pic:nvPicPr>
                              <pic:cNvPr id="0" name="Immagine 1" descr=""/>
                              <pic:cNvPicPr/>
                            </pic:nvPicPr>
                            <pic:blipFill>
                              <a:blip r:embed="rId2"/>
                              <a:stretch/>
                            </pic:blipFill>
                            <pic:spPr>
                              <a:xfrm>
                                <a:off x="0" y="0"/>
                                <a:ext cx="361800" cy="257040"/>
                              </a:xfrm>
                              <a:prstGeom prst="rect">
                                <a:avLst/>
                              </a:prstGeom>
                              <a:ln>
                                <a:noFill/>
                              </a:ln>
                            </pic:spPr>
                          </pic:pic>
                        </a:graphicData>
                      </a:graphic>
                    </wp:inline>
                  </w:drawing>
                </mc:Choice>
                <mc:Fallback>
                  <w:pict>
                    <v:rect id="shape_0" ID="Immagine 1" stroked="f" style="position:absolute;margin-left:0pt;margin-top:-20.3pt;width:28.45pt;height:20.2pt;mso-position-vertical:top">
                      <v:imagedata r:id="rId2" o:detectmouseclick="t"/>
                      <w10:wrap type="none"/>
                      <v:stroke color="#3465a4" joinstyle="round" endcap="flat"/>
                    </v:rect>
                  </w:pict>
                </mc:Fallback>
              </mc:AlternateContent>
            </w:r>
          </w:p>
        </w:tc>
      </w:tr>
    </w:tbl>
    <w:p>
      <w:pPr>
        <w:pStyle w:val="Normal"/>
        <w:rPr>
          <w:rFonts w:ascii="Californian FB" w:hAnsi="Californian FB"/>
          <w:sz w:val="24"/>
        </w:rPr>
      </w:pPr>
      <w:r>
        <w:rPr>
          <w:rFonts w:ascii="Californian FB" w:hAnsi="Californian FB"/>
          <w:sz w:val="24"/>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tbl>
      <w:tblPr>
        <w:tblW w:w="2943" w:type="dxa"/>
        <w:jc w:val="left"/>
        <w:tblInd w:w="0" w:type="dxa"/>
        <w:tblBorders/>
        <w:tblCellMar>
          <w:top w:w="0" w:type="dxa"/>
          <w:left w:w="0" w:type="dxa"/>
          <w:bottom w:w="0" w:type="dxa"/>
          <w:right w:w="0" w:type="dxa"/>
        </w:tblCellMar>
        <w:tblLook w:val="0000"/>
      </w:tblPr>
      <w:tblGrid>
        <w:gridCol w:w="2943"/>
      </w:tblGrid>
      <w:tr>
        <w:trPr>
          <w:trHeight w:val="320" w:hRule="atLeast"/>
          <w:cantSplit w:val="true"/>
        </w:trPr>
        <w:tc>
          <w:tcPr>
            <w:tcW w:w="2943" w:type="dxa"/>
            <w:tcBorders/>
            <w:shd w:color="auto" w:fill="FFFFFF" w:val="clear"/>
          </w:tcPr>
          <w:p>
            <w:pPr>
              <w:pStyle w:val="Tabellanormale1"/>
              <w:keepNext/>
              <w:snapToGrid w:val="false"/>
              <w:jc w:val="right"/>
              <w:rPr>
                <w:rFonts w:ascii="Californian FB" w:hAnsi="Californian FB"/>
                <w:b/>
                <w:b/>
                <w:smallCaps/>
                <w:sz w:val="24"/>
                <w:szCs w:val="24"/>
              </w:rPr>
            </w:pPr>
            <w:r>
              <w:rPr>
                <w:rFonts w:ascii="Californian FB" w:hAnsi="Californian FB"/>
                <w:b/>
                <w:smallCaps/>
                <w:sz w:val="24"/>
                <w:szCs w:val="24"/>
              </w:rPr>
              <w:t>Informazioni personali</w:t>
            </w:r>
          </w:p>
        </w:tc>
      </w:tr>
    </w:tbl>
    <w:p>
      <w:pPr>
        <w:pStyle w:val="Normal"/>
        <w:rPr>
          <w:rFonts w:ascii="Californian FB" w:hAnsi="Californian FB"/>
          <w:sz w:val="24"/>
        </w:rPr>
      </w:pPr>
      <w:r>
        <w:rPr>
          <w:rFonts w:ascii="Californian FB" w:hAnsi="Californian FB"/>
          <w:sz w:val="24"/>
        </w:rPr>
      </w:r>
    </w:p>
    <w:p>
      <w:pPr>
        <w:pStyle w:val="Aaoeeu"/>
        <w:widowControl/>
        <w:rPr>
          <w:rFonts w:ascii="Californian FB" w:hAnsi="Californian FB"/>
          <w:sz w:val="24"/>
          <w:szCs w:val="24"/>
          <w:lang w:val="it-IT"/>
        </w:rPr>
      </w:pPr>
      <w:r>
        <w:rPr>
          <w:rFonts w:ascii="Californian FB" w:hAnsi="Californian FB"/>
          <w:sz w:val="24"/>
          <w:szCs w:val="24"/>
          <w:lang w:val="it-IT"/>
        </w:rPr>
      </w:r>
    </w:p>
    <w:tbl>
      <w:tblPr>
        <w:tblW w:w="9260" w:type="dxa"/>
        <w:jc w:val="left"/>
        <w:tblInd w:w="0" w:type="dxa"/>
        <w:tblBorders/>
        <w:tblCellMar>
          <w:top w:w="0" w:type="dxa"/>
          <w:left w:w="0" w:type="dxa"/>
          <w:bottom w:w="0" w:type="dxa"/>
          <w:right w:w="0" w:type="dxa"/>
        </w:tblCellMar>
        <w:tblLook w:val="0000"/>
      </w:tblPr>
      <w:tblGrid>
        <w:gridCol w:w="2606"/>
        <w:gridCol w:w="252"/>
        <w:gridCol w:w="6402"/>
      </w:tblGrid>
      <w:tr>
        <w:trPr>
          <w:trHeight w:val="280" w:hRule="atLeast"/>
          <w:cantSplit w:val="true"/>
        </w:trPr>
        <w:tc>
          <w:tcPr>
            <w:tcW w:w="2606" w:type="dxa"/>
            <w:tcBorders/>
            <w:shd w:color="auto" w:fill="FFFFFF" w:val="clear"/>
          </w:tcPr>
          <w:p>
            <w:pPr>
              <w:pStyle w:val="Tabellanormale1"/>
              <w:keepNext/>
              <w:snapToGrid w:val="false"/>
              <w:spacing w:before="40" w:after="40"/>
              <w:jc w:val="right"/>
              <w:rPr>
                <w:rFonts w:ascii="Californian FB" w:hAnsi="Californian FB"/>
                <w:b/>
                <w:b/>
                <w:sz w:val="24"/>
                <w:szCs w:val="24"/>
              </w:rPr>
            </w:pPr>
            <w:r>
              <w:rPr>
                <w:rFonts w:ascii="Californian FB" w:hAnsi="Californian FB"/>
                <w:b/>
                <w:sz w:val="24"/>
                <w:szCs w:val="24"/>
              </w:rPr>
              <w:t>Nome</w:t>
            </w:r>
          </w:p>
        </w:tc>
        <w:tc>
          <w:tcPr>
            <w:tcW w:w="252" w:type="dxa"/>
            <w:tcBorders/>
            <w:shd w:color="auto" w:fill="FFFFFF" w:val="clear"/>
          </w:tcPr>
          <w:p>
            <w:pPr>
              <w:pStyle w:val="Tabellanormale1"/>
              <w:snapToGrid w:val="false"/>
              <w:spacing w:before="40" w:after="40"/>
              <w:rPr>
                <w:rFonts w:ascii="Californian FB" w:hAnsi="Californian FB"/>
                <w:sz w:val="24"/>
                <w:szCs w:val="24"/>
              </w:rPr>
            </w:pPr>
            <w:r>
              <w:rPr>
                <w:rFonts w:ascii="Californian FB" w:hAnsi="Californian FB"/>
                <w:sz w:val="24"/>
                <w:szCs w:val="24"/>
              </w:rPr>
              <mc:AlternateContent>
                <mc:Choice Requires="wps">
                  <w:drawing>
                    <wp:anchor behindDoc="1" distT="0" distB="0" distL="114300" distR="114300" simplePos="0" locked="0" layoutInCell="1" allowOverlap="1" relativeHeight="16">
                      <wp:simplePos x="0" y="0"/>
                      <wp:positionH relativeFrom="page">
                        <wp:posOffset>-484505</wp:posOffset>
                      </wp:positionH>
                      <wp:positionV relativeFrom="page">
                        <wp:posOffset>576580</wp:posOffset>
                      </wp:positionV>
                      <wp:extent cx="1116965" cy="1270"/>
                      <wp:effectExtent l="0" t="0" r="0" b="0"/>
                      <wp:wrapNone/>
                      <wp:docPr id="2" name=""/>
                      <a:graphic xmlns:a="http://schemas.openxmlformats.org/drawingml/2006/main">
                        <a:graphicData uri="http://schemas.microsoft.com/office/word/2010/wordprocessingShape">
                          <wps:wsp>
                            <wps:cNvSpPr/>
                            <wps:spPr>
                              <a:xfrm>
                                <a:off x="0" y="0"/>
                                <a:ext cx="0" cy="159084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5.75pt,1.5pt" to="5.75pt,126.7pt" stroked="t" style="position:absolute;mso-position-horizontal-relative:page;mso-position-vertical-relative:page">
                      <v:stroke color="black" weight="6480" joinstyle="miter" endcap="flat"/>
                      <v:fill o:detectmouseclick="t" on="false"/>
                    </v:line>
                  </w:pict>
                </mc:Fallback>
              </mc:AlternateContent>
            </w:r>
          </w:p>
        </w:tc>
        <w:tc>
          <w:tcPr>
            <w:tcW w:w="6402" w:type="dxa"/>
            <w:tcBorders/>
            <w:shd w:color="auto" w:fill="FFFFFF" w:val="clear"/>
          </w:tcPr>
          <w:p>
            <w:pPr>
              <w:pStyle w:val="Tabellanormale1"/>
              <w:snapToGrid w:val="false"/>
              <w:spacing w:before="40" w:after="40"/>
              <w:rPr>
                <w:rFonts w:ascii="Californian FB" w:hAnsi="Californian FB"/>
                <w:b/>
                <w:b/>
                <w:smallCaps/>
                <w:sz w:val="24"/>
                <w:szCs w:val="24"/>
              </w:rPr>
            </w:pPr>
            <w:r>
              <w:rPr>
                <w:rFonts w:ascii="Californian FB" w:hAnsi="Californian FB"/>
                <w:b/>
                <w:smallCaps/>
                <w:sz w:val="24"/>
                <w:szCs w:val="24"/>
              </w:rPr>
              <w:t>Giuseppe Tarantino</w:t>
            </w:r>
          </w:p>
        </w:tc>
      </w:tr>
      <w:tr>
        <w:trPr>
          <w:trHeight w:val="280" w:hRule="atLeast"/>
          <w:cantSplit w:val="true"/>
        </w:trPr>
        <w:tc>
          <w:tcPr>
            <w:tcW w:w="2606" w:type="dxa"/>
            <w:tcBorders/>
            <w:shd w:color="auto" w:fill="FFFFFF" w:val="clear"/>
          </w:tcPr>
          <w:p>
            <w:pPr>
              <w:pStyle w:val="Tabellanormale1"/>
              <w:keepNext/>
              <w:snapToGrid w:val="false"/>
              <w:spacing w:before="40" w:after="40"/>
              <w:jc w:val="right"/>
              <w:rPr>
                <w:rFonts w:ascii="Californian FB" w:hAnsi="Californian FB"/>
                <w:sz w:val="24"/>
                <w:szCs w:val="24"/>
              </w:rPr>
            </w:pPr>
            <w:r>
              <w:rPr>
                <w:rFonts w:ascii="Californian FB" w:hAnsi="Californian FB"/>
                <w:sz w:val="24"/>
                <w:szCs w:val="24"/>
              </w:rPr>
              <w:t>Indirizzo</w:t>
            </w:r>
          </w:p>
        </w:tc>
        <w:tc>
          <w:tcPr>
            <w:tcW w:w="252" w:type="dxa"/>
            <w:tcBorders/>
            <w:shd w:color="auto" w:fill="FFFFFF" w:val="clear"/>
          </w:tcPr>
          <w:p>
            <w:pPr>
              <w:pStyle w:val="Tabellanormale1"/>
              <w:snapToGrid w:val="false"/>
              <w:spacing w:before="40" w:after="40"/>
              <w:rPr>
                <w:rFonts w:ascii="Californian FB" w:hAnsi="Californian FB"/>
                <w:sz w:val="24"/>
                <w:szCs w:val="24"/>
              </w:rPr>
            </w:pPr>
            <w:r>
              <w:rPr>
                <w:rFonts w:ascii="Californian FB" w:hAnsi="Californian FB"/>
                <w:sz w:val="24"/>
                <w:szCs w:val="24"/>
              </w:rPr>
            </w:r>
          </w:p>
        </w:tc>
        <w:tc>
          <w:tcPr>
            <w:tcW w:w="6402" w:type="dxa"/>
            <w:tcBorders/>
            <w:shd w:color="auto" w:fill="FFFFFF" w:val="clear"/>
          </w:tcPr>
          <w:p>
            <w:pPr>
              <w:pStyle w:val="Tabellanormale1"/>
              <w:snapToGrid w:val="false"/>
              <w:spacing w:before="40" w:after="40"/>
              <w:rPr>
                <w:rFonts w:ascii="Californian FB" w:hAnsi="Californian FB"/>
                <w:sz w:val="24"/>
                <w:szCs w:val="24"/>
              </w:rPr>
            </w:pPr>
            <w:r>
              <w:rPr>
                <w:rFonts w:ascii="Californian FB" w:hAnsi="Californian FB"/>
                <w:sz w:val="24"/>
                <w:szCs w:val="24"/>
              </w:rPr>
            </w:r>
          </w:p>
        </w:tc>
      </w:tr>
      <w:tr>
        <w:trPr>
          <w:trHeight w:val="280" w:hRule="atLeast"/>
          <w:cantSplit w:val="true"/>
        </w:trPr>
        <w:tc>
          <w:tcPr>
            <w:tcW w:w="2606" w:type="dxa"/>
            <w:tcBorders/>
            <w:shd w:color="auto" w:fill="FFFFFF" w:val="clear"/>
          </w:tcPr>
          <w:p>
            <w:pPr>
              <w:pStyle w:val="Tabellanormale1"/>
              <w:keepNext/>
              <w:snapToGrid w:val="false"/>
              <w:spacing w:before="40" w:after="40"/>
              <w:jc w:val="right"/>
              <w:rPr>
                <w:rFonts w:ascii="Californian FB" w:hAnsi="Californian FB"/>
                <w:sz w:val="24"/>
                <w:szCs w:val="24"/>
              </w:rPr>
            </w:pPr>
            <w:r>
              <w:rPr>
                <w:rFonts w:ascii="Californian FB" w:hAnsi="Californian FB"/>
                <w:sz w:val="24"/>
                <w:szCs w:val="24"/>
              </w:rPr>
              <w:t>Telefono</w:t>
            </w:r>
          </w:p>
        </w:tc>
        <w:tc>
          <w:tcPr>
            <w:tcW w:w="252" w:type="dxa"/>
            <w:tcBorders/>
            <w:shd w:color="auto" w:fill="FFFFFF" w:val="clear"/>
          </w:tcPr>
          <w:p>
            <w:pPr>
              <w:pStyle w:val="Tabellanormale1"/>
              <w:snapToGrid w:val="false"/>
              <w:spacing w:before="40" w:after="40"/>
              <w:rPr>
                <w:rFonts w:ascii="Californian FB" w:hAnsi="Californian FB"/>
                <w:sz w:val="24"/>
                <w:szCs w:val="24"/>
              </w:rPr>
            </w:pPr>
            <w:r>
              <w:rPr>
                <w:rFonts w:ascii="Californian FB" w:hAnsi="Californian FB"/>
                <w:sz w:val="24"/>
                <w:szCs w:val="24"/>
              </w:rPr>
            </w:r>
          </w:p>
        </w:tc>
        <w:tc>
          <w:tcPr>
            <w:tcW w:w="6402" w:type="dxa"/>
            <w:tcBorders/>
            <w:shd w:color="auto" w:fill="FFFFFF" w:val="clear"/>
          </w:tcPr>
          <w:p>
            <w:pPr>
              <w:pStyle w:val="Tabellanormale1"/>
              <w:snapToGrid w:val="false"/>
              <w:spacing w:before="40" w:after="40"/>
              <w:rPr>
                <w:rFonts w:ascii="Californian FB" w:hAnsi="Californian FB"/>
                <w:sz w:val="24"/>
                <w:szCs w:val="24"/>
              </w:rPr>
            </w:pPr>
            <w:r>
              <w:rPr>
                <w:rFonts w:ascii="Californian FB" w:hAnsi="Californian FB"/>
                <w:sz w:val="24"/>
                <w:szCs w:val="24"/>
              </w:rPr>
            </w:r>
          </w:p>
        </w:tc>
      </w:tr>
      <w:tr>
        <w:trPr>
          <w:trHeight w:val="320" w:hRule="atLeast"/>
          <w:cantSplit w:val="true"/>
        </w:trPr>
        <w:tc>
          <w:tcPr>
            <w:tcW w:w="2606" w:type="dxa"/>
            <w:tcBorders/>
            <w:shd w:color="auto" w:fill="FFFFFF" w:val="clear"/>
          </w:tcPr>
          <w:p>
            <w:pPr>
              <w:pStyle w:val="Tabellanormale1"/>
              <w:keepNext/>
              <w:snapToGrid w:val="false"/>
              <w:spacing w:before="40" w:after="40"/>
              <w:jc w:val="right"/>
              <w:rPr>
                <w:rFonts w:ascii="Californian FB" w:hAnsi="Californian FB"/>
                <w:sz w:val="24"/>
                <w:szCs w:val="24"/>
              </w:rPr>
            </w:pPr>
            <w:r>
              <w:rPr>
                <w:rFonts w:ascii="Californian FB" w:hAnsi="Californian FB"/>
                <w:sz w:val="24"/>
                <w:szCs w:val="24"/>
              </w:rPr>
              <w:t>E-mail</w:t>
            </w:r>
          </w:p>
        </w:tc>
        <w:tc>
          <w:tcPr>
            <w:tcW w:w="252" w:type="dxa"/>
            <w:tcBorders/>
            <w:shd w:color="auto" w:fill="FFFFFF" w:val="clear"/>
          </w:tcPr>
          <w:p>
            <w:pPr>
              <w:pStyle w:val="Tabellanormale1"/>
              <w:snapToGrid w:val="false"/>
              <w:spacing w:before="40" w:after="40"/>
              <w:rPr>
                <w:rFonts w:ascii="Californian FB" w:hAnsi="Californian FB"/>
                <w:sz w:val="24"/>
                <w:szCs w:val="24"/>
              </w:rPr>
            </w:pPr>
            <w:r>
              <w:rPr>
                <w:rFonts w:ascii="Californian FB" w:hAnsi="Californian FB"/>
                <w:sz w:val="24"/>
                <w:szCs w:val="24"/>
              </w:rPr>
            </w:r>
          </w:p>
        </w:tc>
        <w:tc>
          <w:tcPr>
            <w:tcW w:w="6402" w:type="dxa"/>
            <w:tcBorders/>
            <w:shd w:color="auto" w:fill="FFFFFF" w:val="clear"/>
          </w:tcPr>
          <w:p>
            <w:pPr>
              <w:pStyle w:val="Tabellanormale1"/>
              <w:snapToGrid w:val="false"/>
              <w:spacing w:before="40" w:after="40"/>
              <w:rPr>
                <w:rFonts w:ascii="Californian FB" w:hAnsi="Californian FB"/>
                <w:sz w:val="24"/>
                <w:szCs w:val="24"/>
              </w:rPr>
            </w:pPr>
            <w:r>
              <w:rPr>
                <w:rFonts w:ascii="Californian FB" w:hAnsi="Californian FB"/>
                <w:sz w:val="24"/>
                <w:szCs w:val="24"/>
              </w:rPr>
            </w:r>
          </w:p>
        </w:tc>
      </w:tr>
    </w:tbl>
    <w:p>
      <w:pPr>
        <w:pStyle w:val="Normal"/>
        <w:rPr>
          <w:rFonts w:ascii="Californian FB" w:hAnsi="Californian FB"/>
          <w:sz w:val="24"/>
        </w:rPr>
      </w:pPr>
      <w:r>
        <w:rPr>
          <w:rFonts w:ascii="Californian FB" w:hAnsi="Californian FB"/>
          <w:sz w:val="24"/>
        </w:rPr>
      </w:r>
    </w:p>
    <w:tbl>
      <w:tblPr>
        <w:tblW w:w="9260" w:type="dxa"/>
        <w:jc w:val="left"/>
        <w:tblInd w:w="0" w:type="dxa"/>
        <w:tblBorders/>
        <w:tblCellMar>
          <w:top w:w="0" w:type="dxa"/>
          <w:left w:w="0" w:type="dxa"/>
          <w:bottom w:w="0" w:type="dxa"/>
          <w:right w:w="0" w:type="dxa"/>
        </w:tblCellMar>
        <w:tblLook w:val="0000"/>
      </w:tblPr>
      <w:tblGrid>
        <w:gridCol w:w="2606"/>
        <w:gridCol w:w="252"/>
        <w:gridCol w:w="6402"/>
      </w:tblGrid>
      <w:tr>
        <w:trPr>
          <w:trHeight w:val="280" w:hRule="atLeast"/>
          <w:cantSplit w:val="true"/>
        </w:trPr>
        <w:tc>
          <w:tcPr>
            <w:tcW w:w="2606" w:type="dxa"/>
            <w:tcBorders/>
            <w:shd w:color="auto" w:fill="FFFFFF" w:val="clear"/>
          </w:tcPr>
          <w:p>
            <w:pPr>
              <w:pStyle w:val="Tabellanormale1"/>
              <w:keepNext/>
              <w:snapToGrid w:val="false"/>
              <w:spacing w:before="20" w:after="20"/>
              <w:jc w:val="right"/>
              <w:rPr>
                <w:rFonts w:ascii="Californian FB" w:hAnsi="Californian FB"/>
                <w:sz w:val="24"/>
                <w:szCs w:val="24"/>
              </w:rPr>
            </w:pPr>
            <w:r>
              <w:rPr>
                <w:rFonts w:ascii="Californian FB" w:hAnsi="Californian FB"/>
                <w:sz w:val="24"/>
                <w:szCs w:val="24"/>
              </w:rPr>
              <w:t>Nazionalità</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640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Italiana</w:t>
            </w:r>
          </w:p>
        </w:tc>
      </w:tr>
    </w:tbl>
    <w:p>
      <w:pPr>
        <w:pStyle w:val="Normal"/>
        <w:rPr>
          <w:rFonts w:ascii="Californian FB" w:hAnsi="Californian FB"/>
          <w:sz w:val="24"/>
        </w:rPr>
      </w:pPr>
      <w:r>
        <w:rPr>
          <w:rFonts w:ascii="Californian FB" w:hAnsi="Californian FB"/>
          <w:sz w:val="24"/>
        </w:rPr>
      </w:r>
    </w:p>
    <w:tbl>
      <w:tblPr>
        <w:tblW w:w="9259" w:type="dxa"/>
        <w:jc w:val="left"/>
        <w:tblInd w:w="0" w:type="dxa"/>
        <w:tblBorders/>
        <w:tblCellMar>
          <w:top w:w="0" w:type="dxa"/>
          <w:left w:w="0" w:type="dxa"/>
          <w:bottom w:w="0" w:type="dxa"/>
          <w:right w:w="0" w:type="dxa"/>
        </w:tblCellMar>
        <w:tblLook w:val="0000"/>
      </w:tblPr>
      <w:tblGrid>
        <w:gridCol w:w="2606"/>
        <w:gridCol w:w="252"/>
        <w:gridCol w:w="6401"/>
      </w:tblGrid>
      <w:tr>
        <w:trPr>
          <w:trHeight w:val="280" w:hRule="atLeast"/>
          <w:cantSplit w:val="true"/>
        </w:trPr>
        <w:tc>
          <w:tcPr>
            <w:tcW w:w="2606" w:type="dxa"/>
            <w:tcBorders/>
            <w:shd w:color="auto" w:fill="FFFFFF" w:val="clear"/>
          </w:tcPr>
          <w:p>
            <w:pPr>
              <w:pStyle w:val="Tabellanormale1"/>
              <w:keepNext/>
              <w:snapToGrid w:val="false"/>
              <w:spacing w:before="20" w:after="20"/>
              <w:jc w:val="right"/>
              <w:rPr>
                <w:rFonts w:ascii="Californian FB" w:hAnsi="Californian FB"/>
                <w:sz w:val="24"/>
                <w:szCs w:val="24"/>
              </w:rPr>
            </w:pPr>
            <w:r>
              <w:rPr>
                <w:rFonts w:ascii="Californian FB" w:hAnsi="Californian FB"/>
                <w:sz w:val="24"/>
                <w:szCs w:val="24"/>
              </w:rPr>
              <w:t>Data di nascita</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6401"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11 aprile 1984</w:t>
            </w:r>
          </w:p>
        </w:tc>
      </w:tr>
      <w:tr>
        <w:trPr>
          <w:trHeight w:val="320" w:hRule="atLeast"/>
          <w:cantSplit w:val="true"/>
        </w:trPr>
        <w:tc>
          <w:tcPr>
            <w:tcW w:w="9259" w:type="dxa"/>
            <w:gridSpan w:val="3"/>
            <w:tcBorders/>
            <w:shd w:color="auto" w:fill="FFFFFF" w:val="clear"/>
          </w:tcPr>
          <w:p>
            <w:pPr>
              <w:pStyle w:val="Tabellanormale1"/>
              <w:keepNext/>
              <w:snapToGrid w:val="false"/>
              <w:jc w:val="right"/>
              <w:rPr>
                <w:rFonts w:ascii="Californian FB" w:hAnsi="Californian FB"/>
                <w:b/>
                <w:b/>
                <w:smallCaps/>
                <w:sz w:val="24"/>
                <w:szCs w:val="24"/>
              </w:rPr>
            </w:pPr>
            <w:r>
              <w:rPr>
                <w:rFonts w:ascii="Californian FB" w:hAnsi="Californian FB"/>
                <w:b/>
                <w:smallCaps/>
                <w:sz w:val="24"/>
                <w:szCs w:val="24"/>
              </w:rPr>
            </w:r>
          </w:p>
          <w:p>
            <w:pPr>
              <w:pStyle w:val="Tabellanormale1"/>
              <w:keepNext/>
              <w:snapToGrid w:val="false"/>
              <w:jc w:val="right"/>
              <w:rPr>
                <w:rFonts w:ascii="Californian FB" w:hAnsi="Californian FB"/>
                <w:b/>
                <w:b/>
                <w:smallCaps/>
                <w:sz w:val="24"/>
                <w:szCs w:val="24"/>
              </w:rPr>
            </w:pPr>
            <w:r>
              <w:rPr>
                <w:rFonts w:ascii="Californian FB" w:hAnsi="Californian FB"/>
                <w:b/>
                <w:smallCaps/>
                <w:sz w:val="24"/>
                <w:szCs w:val="24"/>
              </w:rPr>
            </w:r>
          </w:p>
          <w:p>
            <w:pPr>
              <w:pStyle w:val="Tabellanormale1"/>
              <w:keepNext/>
              <w:snapToGrid w:val="false"/>
              <w:jc w:val="right"/>
              <w:rPr>
                <w:rFonts w:ascii="Californian FB" w:hAnsi="Californian FB"/>
                <w:b/>
                <w:b/>
                <w:smallCaps/>
                <w:sz w:val="24"/>
                <w:szCs w:val="24"/>
              </w:rPr>
            </w:pPr>
            <w:r>
              <w:rPr>
                <w:rFonts w:ascii="Californian FB" w:hAnsi="Californian FB"/>
                <w:b/>
                <w:smallCaps/>
                <w:sz w:val="24"/>
                <w:szCs w:val="24"/>
              </w:rPr>
              <w:t>Attivita’ Lavorativa</w:t>
            </w:r>
          </w:p>
        </w:tc>
      </w:tr>
    </w:tbl>
    <w:p>
      <w:pPr>
        <w:pStyle w:val="Normal"/>
        <w:rPr>
          <w:rFonts w:ascii="Californian FB" w:hAnsi="Californian FB"/>
          <w:sz w:val="24"/>
        </w:rPr>
      </w:pPr>
      <w:r>
        <w:rPr>
          <w:rFonts w:ascii="Californian FB" w:hAnsi="Californian FB"/>
          <w:sz w:val="24"/>
        </w:rPr>
      </w:r>
    </w:p>
    <w:p>
      <w:pPr>
        <w:pStyle w:val="Normale1"/>
        <w:rPr>
          <w:rFonts w:ascii="Californian FB" w:hAnsi="Californian FB"/>
          <w:b/>
          <w:b/>
          <w:sz w:val="24"/>
          <w:szCs w:val="24"/>
        </w:rPr>
      </w:pPr>
      <w:r>
        <w:rPr>
          <w:rFonts w:ascii="Californian FB" w:hAnsi="Californian FB"/>
          <w:b/>
          <w:sz w:val="24"/>
          <w:szCs w:val="24"/>
        </w:rPr>
      </w:r>
    </w:p>
    <w:tbl>
      <w:tblPr>
        <w:tblW w:w="9923" w:type="dxa"/>
        <w:jc w:val="left"/>
        <w:tblInd w:w="0" w:type="dxa"/>
        <w:tblBorders/>
        <w:tblCellMar>
          <w:top w:w="0" w:type="dxa"/>
          <w:left w:w="0" w:type="dxa"/>
          <w:bottom w:w="0" w:type="dxa"/>
          <w:right w:w="0" w:type="dxa"/>
        </w:tblCellMar>
        <w:tblLook w:val="0000"/>
      </w:tblPr>
      <w:tblGrid>
        <w:gridCol w:w="2605"/>
        <w:gridCol w:w="252"/>
        <w:gridCol w:w="7066"/>
      </w:tblGrid>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 xml:space="preserve">Date </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Dal 16 luglio 2015 ad oggi .</w:t>
            </w:r>
          </w:p>
        </w:tc>
      </w:tr>
      <w:tr>
        <w:trPr>
          <w:trHeight w:val="524"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Nome e tipo di istituto di istruzione</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jc w:val="both"/>
              <w:rPr>
                <w:rFonts w:ascii="Californian FB" w:hAnsi="Californian FB"/>
                <w:sz w:val="24"/>
                <w:szCs w:val="24"/>
              </w:rPr>
            </w:pPr>
            <w:r>
              <w:rPr>
                <w:rFonts w:ascii="Californian FB" w:hAnsi="Californian FB"/>
                <w:sz w:val="24"/>
                <w:szCs w:val="24"/>
              </w:rPr>
              <w:t>Università degli Studi di Modena e Reggio Emilia.</w:t>
            </w:r>
          </w:p>
          <w:p>
            <w:pPr>
              <w:pStyle w:val="Tabellanormale1"/>
              <w:snapToGrid w:val="false"/>
              <w:spacing w:before="20" w:after="20"/>
              <w:jc w:val="both"/>
              <w:rPr>
                <w:rFonts w:ascii="Californian FB" w:hAnsi="Californian FB"/>
                <w:sz w:val="24"/>
                <w:szCs w:val="24"/>
              </w:rPr>
            </w:pPr>
            <w:r>
              <w:rPr>
                <w:rFonts w:ascii="Californian FB" w:hAnsi="Californian FB"/>
                <w:sz w:val="24"/>
                <w:szCs w:val="24"/>
              </w:rPr>
              <w:t>Assegno di ricerca dal titolo “DIAGNOPTICS – Diagnosi dei tumori cutanei mediante metodi di ottica”.</w:t>
            </w:r>
          </w:p>
          <w:p>
            <w:pPr>
              <w:pStyle w:val="Tabellanormale1"/>
              <w:snapToGrid w:val="false"/>
              <w:spacing w:before="20" w:after="20"/>
              <w:jc w:val="both"/>
              <w:rPr>
                <w:rFonts w:ascii="Californian FB" w:hAnsi="Californian FB"/>
                <w:sz w:val="24"/>
                <w:szCs w:val="24"/>
              </w:rPr>
            </w:pPr>
            <w:r>
              <w:rPr>
                <w:rFonts w:ascii="Californian FB" w:hAnsi="Californian FB"/>
                <w:sz w:val="24"/>
                <w:szCs w:val="24"/>
              </w:rPr>
            </w:r>
          </w:p>
        </w:tc>
      </w:tr>
      <w:tr>
        <w:trPr>
          <w:trHeight w:val="524"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Date </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jc w:val="both"/>
              <w:rPr>
                <w:rFonts w:ascii="Californian FB" w:hAnsi="Californian FB"/>
                <w:sz w:val="24"/>
                <w:szCs w:val="24"/>
              </w:rPr>
            </w:pPr>
            <w:r>
              <w:rPr>
                <w:rFonts w:ascii="Californian FB" w:hAnsi="Californian FB"/>
                <w:sz w:val="24"/>
                <w:szCs w:val="24"/>
              </w:rPr>
              <w:t>Da luglio 2015 ad oggi .</w:t>
            </w:r>
          </w:p>
        </w:tc>
      </w:tr>
      <w:tr>
        <w:trPr>
          <w:trHeight w:val="524"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Nome e tipo di istituto di istruzione</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jc w:val="both"/>
              <w:rPr>
                <w:rFonts w:ascii="Californian FB" w:hAnsi="Californian FB"/>
                <w:sz w:val="24"/>
                <w:szCs w:val="24"/>
              </w:rPr>
            </w:pPr>
            <w:r>
              <w:rPr>
                <w:rFonts w:ascii="Californian FB" w:hAnsi="Californian FB"/>
                <w:sz w:val="24"/>
                <w:szCs w:val="24"/>
              </w:rPr>
              <w:t>Azienda Ospedaliero-Universitaria Policlinico di Modena.</w:t>
            </w:r>
          </w:p>
          <w:p>
            <w:pPr>
              <w:pStyle w:val="Tabellanormale1"/>
              <w:snapToGrid w:val="false"/>
              <w:spacing w:before="20" w:after="20"/>
              <w:jc w:val="both"/>
              <w:rPr>
                <w:rFonts w:ascii="Californian FB" w:hAnsi="Californian FB"/>
                <w:sz w:val="24"/>
                <w:szCs w:val="24"/>
              </w:rPr>
            </w:pPr>
            <w:r>
              <w:rPr>
                <w:rFonts w:ascii="Californian FB" w:hAnsi="Californian FB"/>
                <w:sz w:val="24"/>
                <w:szCs w:val="24"/>
              </w:rPr>
              <w:t>Contratto libero-professionale di integrazione di assegno di ricerca.</w:t>
            </w:r>
          </w:p>
          <w:p>
            <w:pPr>
              <w:pStyle w:val="Tabellanormale1"/>
              <w:snapToGrid w:val="false"/>
              <w:spacing w:before="20" w:after="20"/>
              <w:jc w:val="both"/>
              <w:rPr>
                <w:rFonts w:ascii="Californian FB" w:hAnsi="Californian FB"/>
                <w:sz w:val="24"/>
                <w:szCs w:val="24"/>
              </w:rPr>
            </w:pPr>
            <w:r>
              <w:rPr>
                <w:rFonts w:ascii="Californian FB" w:hAnsi="Californian FB"/>
                <w:sz w:val="24"/>
                <w:szCs w:val="24"/>
              </w:rPr>
            </w:r>
          </w:p>
        </w:tc>
      </w:tr>
    </w:tbl>
    <w:p>
      <w:pPr>
        <w:pStyle w:val="Normal"/>
        <w:rPr>
          <w:rFonts w:ascii="Californian FB" w:hAnsi="Californian FB"/>
          <w:sz w:val="24"/>
        </w:rPr>
      </w:pPr>
      <w:r>
        <w:rPr>
          <w:rFonts w:ascii="Californian FB" w:hAnsi="Californian FB"/>
          <w:sz w:val="24"/>
        </w:rPr>
      </w:r>
    </w:p>
    <w:p>
      <w:pPr>
        <w:pStyle w:val="Aaoeeu"/>
        <w:widowControl/>
        <w:rPr>
          <w:rFonts w:ascii="Californian FB" w:hAnsi="Californian FB"/>
          <w:sz w:val="24"/>
          <w:szCs w:val="24"/>
          <w:lang w:val="it-IT"/>
        </w:rPr>
      </w:pPr>
      <w:r>
        <w:rPr>
          <w:rFonts w:ascii="Californian FB" w:hAnsi="Californian FB"/>
          <w:sz w:val="24"/>
          <w:szCs w:val="24"/>
          <w:lang w:val="it-IT"/>
        </w:rPr>
      </w:r>
    </w:p>
    <w:tbl>
      <w:tblPr>
        <w:tblW w:w="2943" w:type="dxa"/>
        <w:jc w:val="left"/>
        <w:tblInd w:w="0" w:type="dxa"/>
        <w:tblBorders/>
        <w:tblCellMar>
          <w:top w:w="0" w:type="dxa"/>
          <w:left w:w="0" w:type="dxa"/>
          <w:bottom w:w="0" w:type="dxa"/>
          <w:right w:w="0" w:type="dxa"/>
        </w:tblCellMar>
        <w:tblLook w:val="0000"/>
      </w:tblPr>
      <w:tblGrid>
        <w:gridCol w:w="2943"/>
      </w:tblGrid>
      <w:tr>
        <w:trPr>
          <w:trHeight w:val="320" w:hRule="atLeast"/>
          <w:cantSplit w:val="true"/>
        </w:trPr>
        <w:tc>
          <w:tcPr>
            <w:tcW w:w="2943" w:type="dxa"/>
            <w:tcBorders/>
            <w:shd w:color="auto" w:fill="FFFFFF" w:val="clear"/>
          </w:tcPr>
          <w:p>
            <w:pPr>
              <w:pStyle w:val="Tabellanormale1"/>
              <w:keepNext/>
              <w:snapToGrid w:val="false"/>
              <w:jc w:val="right"/>
              <w:rPr>
                <w:rFonts w:ascii="Californian FB" w:hAnsi="Californian FB"/>
                <w:b/>
                <w:b/>
                <w:smallCaps/>
                <w:sz w:val="24"/>
                <w:szCs w:val="24"/>
              </w:rPr>
            </w:pPr>
            <w:r>
              <w:rPr>
                <w:rFonts w:ascii="Californian FB" w:hAnsi="Californian FB"/>
                <w:b/>
                <w:smallCaps/>
                <w:sz w:val="24"/>
                <w:szCs w:val="24"/>
              </w:rPr>
              <w:t>Istruzione e formazione</w:t>
            </w:r>
          </w:p>
        </w:tc>
      </w:tr>
    </w:tbl>
    <w:p>
      <w:pPr>
        <w:pStyle w:val="Normal"/>
        <w:rPr>
          <w:rFonts w:ascii="Californian FB" w:hAnsi="Californian FB"/>
          <w:sz w:val="24"/>
        </w:rPr>
      </w:pPr>
      <w:r>
        <w:rPr>
          <w:rFonts w:ascii="Californian FB" w:hAnsi="Californian FB"/>
          <w:sz w:val="24"/>
        </w:rPr>
      </w:r>
    </w:p>
    <w:p>
      <w:pPr>
        <w:pStyle w:val="Normale1"/>
        <w:rPr>
          <w:rFonts w:ascii="Californian FB" w:hAnsi="Californian FB"/>
          <w:b/>
          <w:b/>
          <w:sz w:val="24"/>
          <w:szCs w:val="24"/>
        </w:rPr>
      </w:pPr>
      <w:r>
        <w:rPr>
          <w:rFonts w:ascii="Californian FB" w:hAnsi="Californian FB"/>
          <w:b/>
          <w:sz w:val="24"/>
          <w:szCs w:val="24"/>
        </w:rPr>
      </w:r>
    </w:p>
    <w:tbl>
      <w:tblPr>
        <w:tblW w:w="9923" w:type="dxa"/>
        <w:jc w:val="left"/>
        <w:tblInd w:w="0" w:type="dxa"/>
        <w:tblBorders/>
        <w:tblCellMar>
          <w:top w:w="0" w:type="dxa"/>
          <w:left w:w="0" w:type="dxa"/>
          <w:bottom w:w="0" w:type="dxa"/>
          <w:right w:w="0" w:type="dxa"/>
        </w:tblCellMar>
        <w:tblLook w:val="0000"/>
      </w:tblPr>
      <w:tblGrid>
        <w:gridCol w:w="2605"/>
        <w:gridCol w:w="252"/>
        <w:gridCol w:w="7066"/>
      </w:tblGrid>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 xml:space="preserve">Date </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24 giugno 2015 .</w:t>
            </w:r>
          </w:p>
        </w:tc>
      </w:tr>
      <w:tr>
        <w:trPr>
          <w:trHeight w:val="524"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Nome e tipo di istituto di istruzione</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jc w:val="both"/>
              <w:rPr>
                <w:rFonts w:ascii="Californian FB" w:hAnsi="Californian FB"/>
                <w:sz w:val="24"/>
                <w:szCs w:val="24"/>
              </w:rPr>
            </w:pPr>
            <w:r>
              <w:rPr>
                <w:rFonts w:ascii="Californian FB" w:hAnsi="Californian FB"/>
                <w:sz w:val="24"/>
                <w:szCs w:val="24"/>
              </w:rPr>
              <w:t>Università degli Studi di Modena e Reggio Emilia.</w:t>
            </w:r>
          </w:p>
          <w:p>
            <w:pPr>
              <w:pStyle w:val="Tabellanormale1"/>
              <w:snapToGrid w:val="false"/>
              <w:spacing w:before="20" w:after="20"/>
              <w:jc w:val="both"/>
              <w:rPr>
                <w:rFonts w:ascii="Californian FB" w:hAnsi="Californian FB"/>
                <w:sz w:val="24"/>
                <w:szCs w:val="24"/>
              </w:rPr>
            </w:pPr>
            <w:r>
              <w:rPr>
                <w:rFonts w:ascii="Californian FB" w:hAnsi="Californian FB"/>
                <w:sz w:val="24"/>
                <w:szCs w:val="24"/>
              </w:rPr>
              <w:t>Specializzazione in Chirurgia Generale, con votazione 110/110 e lode, con tesi dal titolo “Resezione epatica laparoscopica per Epatocarcinoma dei segmenti epatici posterolaterali”.</w:t>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Date</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1 gennaio 2015- 30 marzo 2015.</w:t>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Nome e tipo di istituto di istruzione</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Frequenza presso il Reparto di Chirurgia Epato-bilio-pancreatica e Trapianti di Fegato. Ospedale Pediatrico Bambino Gesù. Direttore Jean De Ville De Goyet.</w:t>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Nome e tipo di istituto di istruzione</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Ordine Provinciale dei Medici Chirurghi ed Odontoiatri di Modena .</w:t>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Qualifica conseguita</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Iscrizione all’albo professionale.</w:t>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 xml:space="preserve">Date </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 xml:space="preserve">II sessione 2008. </w:t>
            </w:r>
          </w:p>
        </w:tc>
      </w:tr>
      <w:tr>
        <w:trPr>
          <w:trHeight w:val="40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Nome e tipo di istituto</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 xml:space="preserve">Università degli Studi di Pisa. </w:t>
            </w:r>
          </w:p>
        </w:tc>
      </w:tr>
      <w:tr>
        <w:trPr>
          <w:trHeight w:val="40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Qualifica conseguita</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Abilitazione alla professione medica, con votazione 261/270.</w:t>
            </w:r>
          </w:p>
          <w:p>
            <w:pPr>
              <w:pStyle w:val="Tabellanormale1"/>
              <w:snapToGrid w:val="false"/>
              <w:spacing w:before="20" w:after="20"/>
              <w:rPr>
                <w:rFonts w:ascii="Californian FB" w:hAnsi="Californian FB"/>
                <w:sz w:val="24"/>
                <w:szCs w:val="24"/>
              </w:rPr>
            </w:pPr>
            <w:r>
              <w:rPr>
                <w:rFonts w:ascii="Californian FB" w:hAnsi="Californian FB"/>
                <w:sz w:val="24"/>
                <w:szCs w:val="24"/>
              </w:rPr>
            </w:r>
          </w:p>
          <w:p>
            <w:pPr>
              <w:pStyle w:val="Tabellanormale1"/>
              <w:snapToGrid w:val="false"/>
              <w:spacing w:before="20" w:after="20"/>
              <w:rPr>
                <w:rFonts w:ascii="Californian FB" w:hAnsi="Californian FB"/>
                <w:sz w:val="24"/>
                <w:szCs w:val="24"/>
              </w:rPr>
            </w:pPr>
            <w:r>
              <w:rPr>
                <w:rFonts w:ascii="Californian FB" w:hAnsi="Californian FB"/>
                <w:sz w:val="24"/>
                <w:szCs w:val="24"/>
              </w:rPr>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 xml:space="preserve">Date </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 xml:space="preserve">23 Settembre 2008 </w:t>
            </w:r>
          </w:p>
        </w:tc>
      </w:tr>
      <w:tr>
        <w:trPr>
          <w:trHeight w:val="235"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Nome e tipo di istituto</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jc w:val="both"/>
              <w:rPr>
                <w:rFonts w:ascii="Californian FB" w:hAnsi="Californian FB"/>
                <w:sz w:val="24"/>
                <w:szCs w:val="24"/>
              </w:rPr>
            </w:pPr>
            <w:r>
              <w:rPr>
                <w:rFonts w:ascii="Californian FB" w:hAnsi="Californian FB"/>
                <w:sz w:val="24"/>
                <w:szCs w:val="24"/>
              </w:rPr>
              <w:t xml:space="preserve">Università degli Studi di Bari. </w:t>
            </w:r>
          </w:p>
        </w:tc>
      </w:tr>
      <w:tr>
        <w:trPr>
          <w:trHeight w:val="40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Qualifica conseguita</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jc w:val="both"/>
              <w:rPr>
                <w:rFonts w:ascii="Californian FB" w:hAnsi="Californian FB"/>
                <w:sz w:val="24"/>
                <w:szCs w:val="24"/>
              </w:rPr>
            </w:pPr>
            <w:r>
              <w:rPr>
                <w:rFonts w:ascii="Californian FB" w:hAnsi="Californian FB"/>
                <w:sz w:val="24"/>
                <w:szCs w:val="24"/>
              </w:rPr>
              <w:t>Laurea Magistrale in Medicina e Chirurgia conseguita con votazione di 110/110 e lode con tesi sperimentale in Chirurgia Generale dal titolo “Trattamento combinato dei tumori epatici avanzati” (Dipartimento dell'Emergenza e dei Trapianti d'Organo – Sezione di Chirurgia Generale e Trapianto di Fegato. Direttore: Prof. V. Memeo).</w:t>
            </w:r>
          </w:p>
          <w:p>
            <w:pPr>
              <w:pStyle w:val="Tabellanormale1"/>
              <w:snapToGrid w:val="false"/>
              <w:spacing w:before="20" w:after="20"/>
              <w:jc w:val="both"/>
              <w:rPr>
                <w:rFonts w:ascii="Californian FB" w:hAnsi="Californian FB"/>
                <w:sz w:val="24"/>
                <w:szCs w:val="24"/>
              </w:rPr>
            </w:pPr>
            <w:r>
              <w:rPr>
                <w:rFonts w:ascii="Californian FB" w:hAnsi="Californian FB"/>
                <w:sz w:val="24"/>
                <w:szCs w:val="24"/>
              </w:rPr>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 xml:space="preserve">Date </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da settembre 1997 a luglio 2002.</w:t>
            </w:r>
          </w:p>
        </w:tc>
      </w:tr>
      <w:tr>
        <w:trPr>
          <w:trHeight w:val="2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Nome e tipo di istituto di istruzione</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Liceo Classico “A. Casardi”, Barletta.</w:t>
            </w:r>
          </w:p>
        </w:tc>
      </w:tr>
      <w:tr>
        <w:trPr>
          <w:trHeight w:val="40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Qualifica conseguita</w:t>
            </w:r>
          </w:p>
          <w:p>
            <w:pPr>
              <w:pStyle w:val="Tabellanormale1"/>
              <w:snapToGrid w:val="false"/>
              <w:spacing w:before="20" w:after="20"/>
              <w:jc w:val="right"/>
              <w:rPr>
                <w:rFonts w:ascii="Californian FB" w:hAnsi="Californian FB"/>
                <w:sz w:val="24"/>
                <w:szCs w:val="24"/>
              </w:rPr>
            </w:pPr>
            <w:r>
              <w:rPr>
                <w:rFonts w:ascii="Californian FB" w:hAnsi="Californian FB"/>
                <w:sz w:val="24"/>
                <w:szCs w:val="24"/>
              </w:rPr>
            </w:r>
          </w:p>
          <w:p>
            <w:pPr>
              <w:pStyle w:val="Tabellanormale1"/>
              <w:snapToGrid w:val="false"/>
              <w:spacing w:before="20" w:after="20"/>
              <w:jc w:val="center"/>
              <w:rPr>
                <w:rFonts w:ascii="Californian FB" w:hAnsi="Californian FB"/>
                <w:sz w:val="24"/>
                <w:szCs w:val="24"/>
              </w:rPr>
            </w:pPr>
            <w:r>
              <w:rPr>
                <w:rFonts w:ascii="Californian FB" w:hAnsi="Californian FB"/>
                <w:sz w:val="24"/>
                <w:szCs w:val="24"/>
              </w:rPr>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066"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Maturità classica con votazione di 100/100.</w:t>
            </w:r>
          </w:p>
          <w:p>
            <w:pPr>
              <w:pStyle w:val="Tabellanormale1"/>
              <w:snapToGrid w:val="false"/>
              <w:spacing w:before="20" w:after="20"/>
              <w:rPr>
                <w:rFonts w:ascii="Californian FB" w:hAnsi="Californian FB"/>
                <w:sz w:val="24"/>
                <w:szCs w:val="24"/>
              </w:rPr>
            </w:pPr>
            <w:r>
              <w:rPr>
                <w:rFonts w:ascii="Californian FB" w:hAnsi="Californian FB"/>
                <w:sz w:val="24"/>
                <w:szCs w:val="24"/>
              </w:rPr>
            </w:r>
          </w:p>
          <w:p>
            <w:pPr>
              <w:pStyle w:val="Tabellanormale1"/>
              <w:snapToGrid w:val="false"/>
              <w:spacing w:before="20" w:after="20"/>
              <w:rPr>
                <w:rFonts w:ascii="Californian FB" w:hAnsi="Californian FB"/>
                <w:sz w:val="24"/>
                <w:szCs w:val="24"/>
              </w:rPr>
            </w:pPr>
            <w:r>
              <w:rPr>
                <w:rFonts w:ascii="Californian FB" w:hAnsi="Californian FB"/>
                <w:sz w:val="24"/>
                <w:szCs w:val="24"/>
              </w:rPr>
            </w:r>
          </w:p>
        </w:tc>
      </w:tr>
    </w:tbl>
    <w:p>
      <w:pPr>
        <w:pStyle w:val="Normal"/>
        <w:rPr>
          <w:rFonts w:ascii="Californian FB" w:hAnsi="Californian FB"/>
          <w:b/>
          <w:b/>
          <w:sz w:val="24"/>
        </w:rPr>
      </w:pPr>
      <w:r>
        <w:rPr>
          <w:rFonts w:ascii="Californian FB" w:hAnsi="Californian FB"/>
          <w:b/>
          <w:sz w:val="24"/>
        </w:rPr>
      </w:r>
    </w:p>
    <w:p>
      <w:pPr>
        <w:pStyle w:val="Normale1"/>
        <w:rPr>
          <w:rFonts w:ascii="Californian FB" w:hAnsi="Californian FB"/>
          <w:b/>
          <w:b/>
          <w:sz w:val="24"/>
          <w:szCs w:val="24"/>
        </w:rPr>
      </w:pPr>
      <w:r>
        <w:rPr>
          <w:rFonts w:ascii="Californian FB" w:hAnsi="Californian FB"/>
          <w:b/>
          <w:sz w:val="24"/>
          <w:szCs w:val="24"/>
        </w:rPr>
      </w:r>
    </w:p>
    <w:p>
      <w:pPr>
        <w:pStyle w:val="Normale1"/>
        <w:rPr>
          <w:rFonts w:ascii="Californian FB" w:hAnsi="Californian FB"/>
          <w:b/>
          <w:b/>
          <w:sz w:val="24"/>
          <w:szCs w:val="24"/>
        </w:rPr>
      </w:pPr>
      <w:r>
        <w:rPr>
          <w:rFonts w:ascii="Californian FB" w:hAnsi="Californian FB"/>
          <w:b/>
          <w:sz w:val="24"/>
          <w:szCs w:val="24"/>
        </w:rPr>
      </w:r>
    </w:p>
    <w:tbl>
      <w:tblPr>
        <w:tblW w:w="2943" w:type="dxa"/>
        <w:jc w:val="left"/>
        <w:tblInd w:w="0" w:type="dxa"/>
        <w:tblBorders/>
        <w:tblCellMar>
          <w:top w:w="0" w:type="dxa"/>
          <w:left w:w="0" w:type="dxa"/>
          <w:bottom w:w="0" w:type="dxa"/>
          <w:right w:w="0" w:type="dxa"/>
        </w:tblCellMar>
        <w:tblLook w:val="0000"/>
      </w:tblPr>
      <w:tblGrid>
        <w:gridCol w:w="2943"/>
      </w:tblGrid>
      <w:tr>
        <w:trPr>
          <w:trHeight w:val="740" w:hRule="atLeast"/>
          <w:cantSplit w:val="true"/>
        </w:trPr>
        <w:tc>
          <w:tcPr>
            <w:tcW w:w="2943" w:type="dxa"/>
            <w:tcBorders/>
            <w:shd w:color="auto" w:fill="FFFFFF" w:val="clear"/>
          </w:tcPr>
          <w:p>
            <w:pPr>
              <w:pStyle w:val="Tabellanormale1"/>
              <w:keepNext/>
              <w:snapToGrid w:val="false"/>
              <w:jc w:val="right"/>
              <w:rPr>
                <w:rFonts w:ascii="Californian FB" w:hAnsi="Californian FB"/>
                <w:b/>
                <w:b/>
                <w:smallCaps/>
                <w:sz w:val="32"/>
                <w:szCs w:val="32"/>
              </w:rPr>
            </w:pPr>
            <w:r>
              <w:rPr>
                <w:rFonts w:ascii="Californian FB" w:hAnsi="Californian FB"/>
                <w:b/>
                <w:smallCaps/>
                <w:sz w:val="32"/>
                <w:szCs w:val="32"/>
              </w:rPr>
              <w:t>Capacità e competenze personali</w:t>
            </w:r>
          </w:p>
          <w:p>
            <w:pPr>
              <w:pStyle w:val="Tabellanormale1"/>
              <w:keepNext/>
              <w:jc w:val="right"/>
              <w:rPr>
                <w:rFonts w:ascii="Californian FB" w:hAnsi="Californian FB"/>
                <w:sz w:val="24"/>
                <w:szCs w:val="24"/>
              </w:rPr>
            </w:pPr>
            <w:r>
              <w:rPr>
                <w:rFonts w:ascii="Californian FB" w:hAnsi="Californian FB"/>
                <w:sz w:val="24"/>
                <w:szCs w:val="24"/>
              </w:rPr>
            </w:r>
          </w:p>
        </w:tc>
      </w:tr>
    </w:tbl>
    <w:p>
      <w:pPr>
        <w:pStyle w:val="Normal"/>
        <w:rPr>
          <w:rFonts w:ascii="Californian FB" w:hAnsi="Californian FB"/>
          <w:b/>
          <w:b/>
          <w:sz w:val="24"/>
        </w:rPr>
      </w:pPr>
      <w:r>
        <w:rPr>
          <w:rFonts w:ascii="Californian FB" w:hAnsi="Californian FB"/>
          <w:b/>
          <w:sz w:val="24"/>
        </w:rPr>
      </w:r>
    </w:p>
    <w:p>
      <w:pPr>
        <w:pStyle w:val="Normale1"/>
        <w:rPr>
          <w:rFonts w:ascii="Californian FB" w:hAnsi="Californian FB"/>
          <w:sz w:val="24"/>
          <w:szCs w:val="24"/>
        </w:rPr>
      </w:pPr>
      <w:r>
        <w:rPr>
          <w:rFonts w:ascii="Californian FB" w:hAnsi="Californian FB"/>
          <w:sz w:val="24"/>
          <w:szCs w:val="24"/>
        </w:rPr>
      </w:r>
    </w:p>
    <w:tbl>
      <w:tblPr>
        <w:tblW w:w="9260" w:type="dxa"/>
        <w:jc w:val="left"/>
        <w:tblInd w:w="0" w:type="dxa"/>
        <w:tblBorders/>
        <w:tblCellMar>
          <w:top w:w="0" w:type="dxa"/>
          <w:left w:w="0" w:type="dxa"/>
          <w:bottom w:w="0" w:type="dxa"/>
          <w:right w:w="0" w:type="dxa"/>
        </w:tblCellMar>
        <w:tblLook w:val="0000"/>
      </w:tblPr>
      <w:tblGrid>
        <w:gridCol w:w="2606"/>
        <w:gridCol w:w="252"/>
        <w:gridCol w:w="6402"/>
      </w:tblGrid>
      <w:tr>
        <w:trPr>
          <w:trHeight w:val="300" w:hRule="atLeast"/>
          <w:cantSplit w:val="true"/>
        </w:trPr>
        <w:tc>
          <w:tcPr>
            <w:tcW w:w="2606" w:type="dxa"/>
            <w:tcBorders/>
            <w:shd w:color="auto" w:fill="FFFFFF" w:val="clear"/>
          </w:tcPr>
          <w:p>
            <w:pPr>
              <w:pStyle w:val="Tabellanormale1"/>
              <w:snapToGrid w:val="false"/>
              <w:spacing w:before="20" w:after="20"/>
              <w:ind w:right="33" w:hanging="0"/>
              <w:jc w:val="right"/>
              <w:rPr>
                <w:rFonts w:ascii="Californian FB" w:hAnsi="Californian FB"/>
                <w:smallCaps/>
                <w:sz w:val="24"/>
                <w:szCs w:val="24"/>
              </w:rPr>
            </w:pPr>
            <w:r>
              <w:rPr>
                <w:rFonts w:ascii="Californian FB" w:hAnsi="Californian FB"/>
                <w:smallCaps/>
                <w:sz w:val="24"/>
                <w:szCs w:val="24"/>
              </w:rPr>
              <w:t>Prima lingua</w:t>
            </w:r>
          </w:p>
        </w:tc>
        <w:tc>
          <w:tcPr>
            <w:tcW w:w="25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6402" w:type="dxa"/>
            <w:tcBorders/>
            <w:shd w:color="auto" w:fill="FFFFFF" w:val="clear"/>
          </w:tcPr>
          <w:p>
            <w:pPr>
              <w:pStyle w:val="Tabellanormale1"/>
              <w:snapToGrid w:val="false"/>
              <w:spacing w:before="20" w:after="20"/>
              <w:rPr>
                <w:rFonts w:ascii="Californian FB" w:hAnsi="Californian FB"/>
                <w:b/>
                <w:b/>
                <w:sz w:val="24"/>
                <w:szCs w:val="24"/>
              </w:rPr>
            </w:pPr>
            <w:r>
              <w:rPr>
                <w:rFonts w:ascii="Californian FB" w:hAnsi="Californian FB"/>
                <w:b/>
                <w:sz w:val="24"/>
                <w:szCs w:val="24"/>
              </w:rPr>
              <w:t>ITALIANO</w:t>
            </w:r>
          </w:p>
        </w:tc>
      </w:tr>
    </w:tbl>
    <w:p>
      <w:pPr>
        <w:pStyle w:val="Normal"/>
        <w:rPr>
          <w:rFonts w:ascii="Californian FB" w:hAnsi="Californian FB"/>
          <w:sz w:val="24"/>
        </w:rPr>
      </w:pPr>
      <w:r>
        <w:rPr>
          <w:rFonts w:ascii="Californian FB" w:hAnsi="Californian FB"/>
          <w:sz w:val="24"/>
        </w:rPr>
      </w:r>
    </w:p>
    <w:p>
      <w:pPr>
        <w:pStyle w:val="Aaoeeu"/>
        <w:spacing w:before="20" w:after="20"/>
        <w:rPr>
          <w:rFonts w:ascii="Californian FB" w:hAnsi="Californian FB"/>
          <w:sz w:val="24"/>
          <w:szCs w:val="24"/>
          <w:lang w:val="it-IT"/>
        </w:rPr>
      </w:pPr>
      <w:r>
        <w:rPr>
          <w:rFonts w:ascii="Californian FB" w:hAnsi="Californian FB"/>
          <w:sz w:val="24"/>
          <w:szCs w:val="24"/>
          <w:lang w:val="it-IT"/>
        </w:rPr>
      </w:r>
    </w:p>
    <w:tbl>
      <w:tblPr>
        <w:tblW w:w="2943" w:type="dxa"/>
        <w:jc w:val="left"/>
        <w:tblInd w:w="0" w:type="dxa"/>
        <w:tblBorders/>
        <w:tblCellMar>
          <w:top w:w="0" w:type="dxa"/>
          <w:left w:w="0" w:type="dxa"/>
          <w:bottom w:w="0" w:type="dxa"/>
          <w:right w:w="0" w:type="dxa"/>
        </w:tblCellMar>
        <w:tblLook w:val="0000"/>
      </w:tblPr>
      <w:tblGrid>
        <w:gridCol w:w="2943"/>
      </w:tblGrid>
      <w:tr>
        <w:trPr>
          <w:trHeight w:val="300" w:hRule="atLeast"/>
          <w:cantSplit w:val="true"/>
        </w:trPr>
        <w:tc>
          <w:tcPr>
            <w:tcW w:w="2943" w:type="dxa"/>
            <w:tcBorders/>
            <w:shd w:color="auto" w:fill="FFFFFF" w:val="clear"/>
          </w:tcPr>
          <w:p>
            <w:pPr>
              <w:pStyle w:val="Tabellanormale1"/>
              <w:keepNext/>
              <w:snapToGrid w:val="false"/>
              <w:jc w:val="right"/>
              <w:rPr>
                <w:rFonts w:ascii="Californian FB" w:hAnsi="Californian FB"/>
                <w:smallCaps/>
                <w:sz w:val="24"/>
                <w:szCs w:val="24"/>
              </w:rPr>
            </w:pPr>
            <w:r>
              <w:rPr>
                <w:rFonts w:ascii="Californian FB" w:hAnsi="Californian FB"/>
                <w:smallCaps/>
                <w:sz w:val="24"/>
                <w:szCs w:val="24"/>
              </w:rPr>
              <w:t>Altre lingue</w:t>
            </w:r>
          </w:p>
        </w:tc>
      </w:tr>
    </w:tbl>
    <w:p>
      <w:pPr>
        <w:pStyle w:val="Normal"/>
        <w:rPr>
          <w:rFonts w:ascii="Californian FB" w:hAnsi="Californian FB"/>
          <w:sz w:val="24"/>
        </w:rPr>
      </w:pPr>
      <w:r>
        <w:rPr>
          <w:rFonts w:ascii="Californian FB" w:hAnsi="Californian FB"/>
          <w:sz w:val="24"/>
        </w:rPr>
      </w:r>
    </w:p>
    <w:p>
      <w:pPr>
        <w:pStyle w:val="Aaoeeu"/>
        <w:spacing w:before="20" w:after="20"/>
        <w:rPr>
          <w:rFonts w:ascii="Californian FB" w:hAnsi="Californian FB"/>
          <w:sz w:val="24"/>
          <w:szCs w:val="24"/>
          <w:lang w:val="it-IT"/>
        </w:rPr>
      </w:pPr>
      <w:r>
        <w:rPr>
          <w:rFonts w:ascii="Californian FB" w:hAnsi="Californian FB"/>
          <w:sz w:val="24"/>
          <w:szCs w:val="24"/>
          <w:lang w:val="it-IT"/>
        </w:rPr>
      </w:r>
    </w:p>
    <w:tbl>
      <w:tblPr>
        <w:tblW w:w="9969" w:type="dxa"/>
        <w:jc w:val="left"/>
        <w:tblInd w:w="0" w:type="dxa"/>
        <w:tblBorders/>
        <w:tblCellMar>
          <w:top w:w="0" w:type="dxa"/>
          <w:left w:w="0" w:type="dxa"/>
          <w:bottom w:w="0" w:type="dxa"/>
          <w:right w:w="0" w:type="dxa"/>
        </w:tblCellMar>
        <w:tblLook w:val="0000"/>
      </w:tblPr>
      <w:tblGrid>
        <w:gridCol w:w="2605"/>
        <w:gridCol w:w="253"/>
        <w:gridCol w:w="7111"/>
      </w:tblGrid>
      <w:tr>
        <w:trPr>
          <w:trHeight w:val="364" w:hRule="atLeast"/>
          <w:cantSplit w:val="true"/>
        </w:trPr>
        <w:tc>
          <w:tcPr>
            <w:tcW w:w="2605" w:type="dxa"/>
            <w:tcBorders/>
            <w:shd w:color="auto" w:fill="FFFFFF" w:val="clear"/>
            <w:vAlign w:val="center"/>
          </w:tcPr>
          <w:p>
            <w:pPr>
              <w:pStyle w:val="Tabellanormale1"/>
              <w:keepNext/>
              <w:snapToGrid w:val="false"/>
              <w:spacing w:before="20" w:after="20"/>
              <w:ind w:right="33" w:hanging="0"/>
              <w:jc w:val="right"/>
              <w:rPr>
                <w:rFonts w:ascii="Californian FB" w:hAnsi="Californian FB"/>
                <w:b/>
                <w:b/>
                <w:sz w:val="24"/>
                <w:szCs w:val="24"/>
              </w:rPr>
            </w:pPr>
            <w:r>
              <w:rPr>
                <w:rFonts w:ascii="Californian FB" w:hAnsi="Californian FB"/>
                <w:b/>
                <w:sz w:val="24"/>
                <w:szCs w:val="24"/>
              </w:rPr>
              <w:t>INGLESE</w:t>
            </w:r>
          </w:p>
        </w:tc>
        <w:tc>
          <w:tcPr>
            <w:tcW w:w="253"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111"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r>
      <w:tr>
        <w:trPr>
          <w:trHeight w:val="280" w:hRule="atLeast"/>
          <w:cantSplit w:val="true"/>
        </w:trPr>
        <w:tc>
          <w:tcPr>
            <w:tcW w:w="2605" w:type="dxa"/>
            <w:tcBorders/>
            <w:shd w:color="auto" w:fill="FFFFFF" w:val="clear"/>
            <w:vAlign w:val="center"/>
          </w:tcPr>
          <w:p>
            <w:pPr>
              <w:pStyle w:val="Tabellanormale1"/>
              <w:keepNext/>
              <w:snapToGrid w:val="false"/>
              <w:spacing w:before="20" w:after="20"/>
              <w:ind w:right="33" w:hanging="0"/>
              <w:jc w:val="right"/>
              <w:rPr>
                <w:rFonts w:ascii="Californian FB" w:hAnsi="Californian FB"/>
                <w:sz w:val="24"/>
                <w:szCs w:val="24"/>
              </w:rPr>
            </w:pPr>
            <w:r>
              <w:rPr>
                <w:rFonts w:ascii="Californian FB" w:hAnsi="Californian FB"/>
                <w:b/>
                <w:sz w:val="24"/>
                <w:szCs w:val="24"/>
              </w:rPr>
              <w:t xml:space="preserve"> </w:t>
            </w:r>
            <w:r>
              <w:rPr>
                <w:rFonts w:ascii="Californian FB" w:hAnsi="Californian FB"/>
                <w:sz w:val="24"/>
                <w:szCs w:val="24"/>
              </w:rPr>
              <w:t>Capacità di lettura</w:t>
            </w:r>
          </w:p>
        </w:tc>
        <w:tc>
          <w:tcPr>
            <w:tcW w:w="253"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111"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Eccellente</w:t>
            </w:r>
          </w:p>
        </w:tc>
      </w:tr>
      <w:tr>
        <w:trPr>
          <w:trHeight w:val="280" w:hRule="atLeast"/>
          <w:cantSplit w:val="true"/>
        </w:trPr>
        <w:tc>
          <w:tcPr>
            <w:tcW w:w="2605" w:type="dxa"/>
            <w:tcBorders/>
            <w:shd w:color="auto" w:fill="FFFFFF" w:val="clear"/>
            <w:vAlign w:val="center"/>
          </w:tcPr>
          <w:p>
            <w:pPr>
              <w:pStyle w:val="Tabellanormale1"/>
              <w:keepNext/>
              <w:snapToGrid w:val="false"/>
              <w:spacing w:before="20" w:after="20"/>
              <w:ind w:right="33" w:hanging="0"/>
              <w:jc w:val="right"/>
              <w:rPr>
                <w:rFonts w:ascii="Californian FB" w:hAnsi="Californian FB"/>
                <w:sz w:val="24"/>
                <w:szCs w:val="24"/>
              </w:rPr>
            </w:pPr>
            <w:r>
              <w:rPr>
                <w:rFonts w:ascii="Californian FB" w:hAnsi="Californian FB"/>
                <w:b/>
                <w:sz w:val="24"/>
                <w:szCs w:val="24"/>
              </w:rPr>
              <w:t xml:space="preserve"> </w:t>
            </w:r>
            <w:r>
              <w:rPr>
                <w:rFonts w:ascii="Californian FB" w:hAnsi="Californian FB"/>
                <w:sz w:val="24"/>
                <w:szCs w:val="24"/>
              </w:rPr>
              <w:t>Capacità di scrittura</w:t>
            </w:r>
          </w:p>
        </w:tc>
        <w:tc>
          <w:tcPr>
            <w:tcW w:w="253"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111"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Eccellente</w:t>
            </w:r>
          </w:p>
        </w:tc>
      </w:tr>
      <w:tr>
        <w:trPr>
          <w:trHeight w:val="400" w:hRule="atLeast"/>
          <w:cantSplit w:val="true"/>
        </w:trPr>
        <w:tc>
          <w:tcPr>
            <w:tcW w:w="2605" w:type="dxa"/>
            <w:tcBorders/>
            <w:shd w:color="auto" w:fill="FFFFFF" w:val="clear"/>
            <w:vAlign w:val="center"/>
          </w:tcPr>
          <w:p>
            <w:pPr>
              <w:pStyle w:val="Tabellanormale1"/>
              <w:widowControl w:val="false"/>
              <w:snapToGrid w:val="false"/>
              <w:spacing w:before="20" w:after="20"/>
              <w:ind w:right="33" w:hanging="0"/>
              <w:jc w:val="right"/>
              <w:rPr>
                <w:rFonts w:ascii="Californian FB" w:hAnsi="Californian FB"/>
                <w:sz w:val="24"/>
                <w:szCs w:val="24"/>
              </w:rPr>
            </w:pPr>
            <w:r>
              <w:rPr>
                <w:rFonts w:ascii="Californian FB" w:hAnsi="Californian FB"/>
                <w:b/>
                <w:sz w:val="24"/>
                <w:szCs w:val="24"/>
              </w:rPr>
              <w:t xml:space="preserve"> </w:t>
            </w:r>
            <w:r>
              <w:rPr>
                <w:rFonts w:ascii="Californian FB" w:hAnsi="Californian FB"/>
                <w:sz w:val="24"/>
                <w:szCs w:val="24"/>
              </w:rPr>
              <w:t>Capacità di espressione orale</w:t>
            </w:r>
          </w:p>
        </w:tc>
        <w:tc>
          <w:tcPr>
            <w:tcW w:w="253"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111"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Eccellente</w:t>
            </w:r>
          </w:p>
        </w:tc>
      </w:tr>
      <w:tr>
        <w:trPr>
          <w:trHeight w:val="880" w:hRule="atLeast"/>
          <w:cantSplit w:val="true"/>
        </w:trPr>
        <w:tc>
          <w:tcPr>
            <w:tcW w:w="2605"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t xml:space="preserve"> </w:t>
            </w:r>
            <w:r>
              <w:rPr>
                <w:rFonts w:ascii="Californian FB" w:hAnsi="Californian FB"/>
                <w:sz w:val="24"/>
                <w:szCs w:val="24"/>
              </w:rPr>
              <w:t>Certificati</w:t>
            </w:r>
          </w:p>
        </w:tc>
        <w:tc>
          <w:tcPr>
            <w:tcW w:w="253"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111"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t>luglio 1999 - First Certificate in Eglish (grade C) della University of Cambridge</w:t>
            </w:r>
          </w:p>
          <w:p>
            <w:pPr>
              <w:pStyle w:val="Tabellanormale1"/>
              <w:spacing w:before="20" w:after="20"/>
              <w:rPr>
                <w:rFonts w:ascii="Californian FB" w:hAnsi="Californian FB"/>
                <w:sz w:val="24"/>
                <w:szCs w:val="24"/>
              </w:rPr>
            </w:pPr>
            <w:r>
              <w:rPr>
                <w:rFonts w:ascii="Californian FB" w:hAnsi="Californian FB"/>
                <w:sz w:val="24"/>
                <w:szCs w:val="24"/>
              </w:rPr>
            </w:r>
          </w:p>
          <w:p>
            <w:pPr>
              <w:pStyle w:val="Tabellanormale1"/>
              <w:spacing w:before="20" w:after="20"/>
              <w:rPr>
                <w:rFonts w:ascii="Californian FB" w:hAnsi="Californian FB"/>
                <w:sz w:val="24"/>
                <w:szCs w:val="24"/>
              </w:rPr>
            </w:pPr>
            <w:r>
              <w:rPr>
                <w:rFonts w:ascii="Californian FB" w:hAnsi="Californian FB"/>
                <w:sz w:val="24"/>
                <w:szCs w:val="24"/>
              </w:rPr>
              <w:t>luglio 2000 - livello 11 del Trinity College (passed with Distinction)</w:t>
            </w:r>
          </w:p>
          <w:p>
            <w:pPr>
              <w:pStyle w:val="Tabellanormale1"/>
              <w:spacing w:before="20" w:after="20"/>
              <w:rPr>
                <w:rFonts w:ascii="Californian FB" w:hAnsi="Californian FB"/>
                <w:sz w:val="24"/>
                <w:szCs w:val="24"/>
              </w:rPr>
            </w:pPr>
            <w:r>
              <w:rPr>
                <w:rFonts w:ascii="Californian FB" w:hAnsi="Californian FB"/>
                <w:sz w:val="24"/>
                <w:szCs w:val="24"/>
              </w:rPr>
            </w:r>
          </w:p>
        </w:tc>
      </w:tr>
    </w:tbl>
    <w:p>
      <w:pPr>
        <w:pStyle w:val="Normal"/>
        <w:rPr>
          <w:rFonts w:ascii="Californian FB" w:hAnsi="Californian FB"/>
          <w:sz w:val="24"/>
        </w:rPr>
      </w:pPr>
      <w:r>
        <w:rPr>
          <w:rFonts w:ascii="Californian FB" w:hAnsi="Californian FB"/>
          <w:sz w:val="24"/>
        </w:rPr>
      </w:r>
    </w:p>
    <w:tbl>
      <w:tblPr>
        <w:tblW w:w="9969" w:type="dxa"/>
        <w:jc w:val="left"/>
        <w:tblInd w:w="0" w:type="dxa"/>
        <w:tblBorders/>
        <w:tblCellMar>
          <w:top w:w="0" w:type="dxa"/>
          <w:left w:w="0" w:type="dxa"/>
          <w:bottom w:w="0" w:type="dxa"/>
          <w:right w:w="0" w:type="dxa"/>
        </w:tblCellMar>
        <w:tblLook w:val="0000"/>
      </w:tblPr>
      <w:tblGrid>
        <w:gridCol w:w="2173"/>
        <w:gridCol w:w="283"/>
        <w:gridCol w:w="7513"/>
      </w:tblGrid>
      <w:tr>
        <w:trPr>
          <w:trHeight w:val="2428" w:hRule="atLeast"/>
          <w:cantSplit w:val="true"/>
        </w:trPr>
        <w:tc>
          <w:tcPr>
            <w:tcW w:w="2173" w:type="dxa"/>
            <w:tcBorders/>
            <w:shd w:color="auto" w:fill="FFFFFF" w:val="clear"/>
          </w:tcPr>
          <w:p>
            <w:pPr>
              <w:pStyle w:val="Tabellanormale1"/>
              <w:snapToGrid w:val="false"/>
              <w:spacing w:before="20" w:after="20"/>
              <w:ind w:right="33" w:hanging="0"/>
              <w:jc w:val="right"/>
              <w:rPr>
                <w:rFonts w:ascii="Californian FB" w:hAnsi="Californian FB"/>
                <w:b/>
                <w:b/>
                <w:smallCaps/>
                <w:sz w:val="28"/>
                <w:szCs w:val="28"/>
              </w:rPr>
            </w:pPr>
            <w:r>
              <w:rPr>
                <w:rFonts w:ascii="Californian FB" w:hAnsi="Californian FB"/>
                <w:b/>
                <w:smallCaps/>
                <w:sz w:val="28"/>
                <w:szCs w:val="28"/>
              </w:rPr>
              <w:t>Studi Clinici e Protocolli</w:t>
            </w:r>
          </w:p>
          <w:p>
            <w:pPr>
              <w:pStyle w:val="Tabellanormale1"/>
              <w:spacing w:before="20" w:after="20"/>
              <w:ind w:right="33" w:hanging="0"/>
              <w:jc w:val="right"/>
              <w:rPr>
                <w:rFonts w:ascii="Californian FB" w:hAnsi="Californian FB"/>
                <w:sz w:val="24"/>
                <w:szCs w:val="24"/>
              </w:rPr>
            </w:pPr>
            <w:r>
              <w:rPr>
                <w:rFonts w:ascii="Californian FB" w:hAnsi="Californian FB"/>
                <w:sz w:val="24"/>
                <w:szCs w:val="24"/>
              </w:rPr>
            </w:r>
          </w:p>
        </w:tc>
        <w:tc>
          <w:tcPr>
            <w:tcW w:w="283"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r>
          </w:p>
        </w:tc>
        <w:tc>
          <w:tcPr>
            <w:tcW w:w="7513" w:type="dxa"/>
            <w:tcBorders/>
            <w:shd w:color="auto" w:fill="FFFFFF" w:val="clear"/>
          </w:tcPr>
          <w:p>
            <w:pPr>
              <w:pStyle w:val="Tabellanormale1"/>
              <w:widowControl w:val="false"/>
              <w:ind w:left="360" w:hanging="0"/>
              <w:rPr>
                <w:rFonts w:ascii="Californian FB" w:hAnsi="Californian FB"/>
                <w:sz w:val="24"/>
                <w:szCs w:val="24"/>
                <w:lang w:val="en-GB"/>
              </w:rPr>
            </w:pPr>
            <w:r>
              <w:rPr>
                <w:rFonts w:ascii="Californian FB" w:hAnsi="Californian FB"/>
                <w:sz w:val="24"/>
                <w:szCs w:val="24"/>
                <w:lang w:val="en-GB"/>
              </w:rPr>
              <w:t>- IGoMils “Italian Group Of MInimally Liver Surgery”(co-investigator).</w:t>
            </w:r>
          </w:p>
          <w:p>
            <w:pPr>
              <w:pStyle w:val="Tabellanormale1"/>
              <w:widowControl w:val="false"/>
              <w:ind w:left="360" w:hanging="0"/>
              <w:rPr>
                <w:rFonts w:ascii="Californian FB" w:hAnsi="Californian FB"/>
                <w:sz w:val="24"/>
                <w:szCs w:val="24"/>
              </w:rPr>
            </w:pPr>
            <w:r>
              <w:rPr>
                <w:rFonts w:ascii="Californian FB" w:hAnsi="Californian FB"/>
                <w:sz w:val="24"/>
                <w:szCs w:val="24"/>
              </w:rPr>
              <w:t>- “Raccolta sistematica di casi di epatocarcinoma, colangiocarcinoma intraepatico e colangiocarcinoma ilare sottoposti a resezione epatica nell’ambito del capitolo italiano IT-IHPBA“ (co-investigator).</w:t>
            </w:r>
          </w:p>
          <w:p>
            <w:pPr>
              <w:pStyle w:val="Tabellanormale1"/>
              <w:widowControl w:val="false"/>
              <w:ind w:left="360" w:hanging="0"/>
              <w:rPr>
                <w:rFonts w:ascii="Californian FB" w:hAnsi="Californian FB"/>
                <w:sz w:val="24"/>
                <w:szCs w:val="24"/>
              </w:rPr>
            </w:pPr>
            <w:r>
              <w:rPr>
                <w:rFonts w:ascii="Californian FB" w:hAnsi="Californian FB"/>
                <w:sz w:val="24"/>
                <w:szCs w:val="24"/>
              </w:rPr>
              <w:t>- “Trapianto… e adesso Sport” (co-investigator)</w:t>
            </w:r>
          </w:p>
          <w:p>
            <w:pPr>
              <w:pStyle w:val="Tabellanormale1"/>
              <w:widowControl w:val="false"/>
              <w:rPr>
                <w:rFonts w:ascii="Californian FB" w:hAnsi="Californian FB"/>
                <w:sz w:val="24"/>
                <w:szCs w:val="24"/>
              </w:rPr>
            </w:pPr>
            <w:r>
              <w:rPr>
                <w:rFonts w:ascii="Californian FB" w:hAnsi="Californian FB"/>
                <w:sz w:val="24"/>
                <w:szCs w:val="24"/>
              </w:rPr>
            </w:r>
          </w:p>
        </w:tc>
      </w:tr>
    </w:tbl>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tbl>
      <w:tblPr>
        <w:tblW w:w="9969" w:type="dxa"/>
        <w:jc w:val="left"/>
        <w:tblInd w:w="0" w:type="dxa"/>
        <w:tblBorders/>
        <w:tblCellMar>
          <w:top w:w="0" w:type="dxa"/>
          <w:left w:w="0" w:type="dxa"/>
          <w:bottom w:w="0" w:type="dxa"/>
          <w:right w:w="0" w:type="dxa"/>
        </w:tblCellMar>
        <w:tblLook w:val="0000"/>
      </w:tblPr>
      <w:tblGrid>
        <w:gridCol w:w="2173"/>
        <w:gridCol w:w="283"/>
        <w:gridCol w:w="7513"/>
      </w:tblGrid>
      <w:tr>
        <w:trPr>
          <w:trHeight w:val="2428" w:hRule="atLeast"/>
          <w:cantSplit w:val="true"/>
        </w:trPr>
        <w:tc>
          <w:tcPr>
            <w:tcW w:w="2173" w:type="dxa"/>
            <w:tcBorders/>
            <w:shd w:color="auto" w:fill="FFFFFF" w:val="clear"/>
          </w:tcPr>
          <w:p>
            <w:pPr>
              <w:pStyle w:val="Tabellanormale1"/>
              <w:snapToGrid w:val="false"/>
              <w:spacing w:before="20" w:after="20"/>
              <w:ind w:right="33" w:hanging="0"/>
              <w:jc w:val="right"/>
              <w:rPr>
                <w:rFonts w:ascii="Californian FB" w:hAnsi="Californian FB"/>
                <w:b/>
                <w:b/>
                <w:smallCaps/>
                <w:sz w:val="28"/>
                <w:szCs w:val="28"/>
              </w:rPr>
            </w:pPr>
            <w:r>
              <w:rPr>
                <w:rFonts w:ascii="Californian FB" w:hAnsi="Californian FB"/>
                <w:b/>
                <w:smallCaps/>
                <w:sz w:val="28"/>
                <w:szCs w:val="28"/>
              </w:rPr>
              <w:t xml:space="preserve">Attuali campi </w:t>
            </w:r>
          </w:p>
          <w:p>
            <w:pPr>
              <w:pStyle w:val="Tabellanormale1"/>
              <w:snapToGrid w:val="false"/>
              <w:spacing w:before="20" w:after="20"/>
              <w:ind w:right="33" w:hanging="0"/>
              <w:jc w:val="right"/>
              <w:rPr>
                <w:rFonts w:ascii="Californian FB" w:hAnsi="Californian FB"/>
                <w:b/>
                <w:b/>
                <w:smallCaps/>
                <w:sz w:val="28"/>
                <w:szCs w:val="28"/>
              </w:rPr>
            </w:pPr>
            <w:r>
              <w:rPr>
                <w:rFonts w:ascii="Californian FB" w:hAnsi="Californian FB"/>
                <w:b/>
                <w:smallCaps/>
                <w:sz w:val="28"/>
                <w:szCs w:val="28"/>
              </w:rPr>
              <w:t xml:space="preserve">di interesse </w:t>
            </w:r>
          </w:p>
          <w:p>
            <w:pPr>
              <w:pStyle w:val="Tabellanormale1"/>
              <w:spacing w:before="20" w:after="20"/>
              <w:ind w:right="33" w:hanging="0"/>
              <w:jc w:val="right"/>
              <w:rPr>
                <w:rFonts w:ascii="Californian FB" w:hAnsi="Californian FB"/>
                <w:sz w:val="24"/>
                <w:szCs w:val="24"/>
              </w:rPr>
            </w:pPr>
            <w:r>
              <w:rPr>
                <w:rFonts w:ascii="Californian FB" w:hAnsi="Californian FB"/>
                <w:sz w:val="24"/>
                <w:szCs w:val="24"/>
              </w:rPr>
            </w:r>
          </w:p>
        </w:tc>
        <w:tc>
          <w:tcPr>
            <w:tcW w:w="283" w:type="dxa"/>
            <w:tcBorders/>
            <w:shd w:color="auto" w:fill="FFFFFF" w:val="clear"/>
          </w:tcPr>
          <w:p>
            <w:pPr>
              <w:pStyle w:val="Tabellanormale1"/>
              <w:snapToGrid w:val="false"/>
              <w:spacing w:before="20" w:after="20"/>
              <w:jc w:val="right"/>
              <w:rPr>
                <w:rFonts w:ascii="Californian FB" w:hAnsi="Californian FB"/>
                <w:sz w:val="24"/>
                <w:szCs w:val="24"/>
              </w:rPr>
            </w:pPr>
            <w:r>
              <w:rPr>
                <w:rFonts w:ascii="Californian FB" w:hAnsi="Californian FB"/>
                <w:sz w:val="24"/>
                <w:szCs w:val="24"/>
              </w:rPr>
            </w:r>
          </w:p>
        </w:tc>
        <w:tc>
          <w:tcPr>
            <w:tcW w:w="7513" w:type="dxa"/>
            <w:tcBorders/>
            <w:shd w:color="auto" w:fill="FFFFFF" w:val="clear"/>
          </w:tcPr>
          <w:p>
            <w:pPr>
              <w:pStyle w:val="Tabellanormale1"/>
              <w:widowControl w:val="false"/>
              <w:ind w:left="360" w:hanging="0"/>
              <w:rPr>
                <w:rFonts w:ascii="Californian FB" w:hAnsi="Californian FB"/>
                <w:sz w:val="24"/>
                <w:szCs w:val="24"/>
              </w:rPr>
            </w:pPr>
            <w:r>
              <w:rPr>
                <w:rFonts w:ascii="Californian FB" w:hAnsi="Californian FB"/>
                <w:sz w:val="24"/>
                <w:szCs w:val="24"/>
              </w:rPr>
              <w:t>Chirurgia mini-invasiva (laparoscopica e robotica) epatobiliopancreatica.</w:t>
            </w:r>
          </w:p>
          <w:p>
            <w:pPr>
              <w:pStyle w:val="Tabellanormale1"/>
              <w:widowControl w:val="false"/>
              <w:ind w:left="360" w:hanging="0"/>
              <w:rPr>
                <w:rFonts w:ascii="Californian FB" w:hAnsi="Californian FB"/>
                <w:sz w:val="24"/>
                <w:szCs w:val="24"/>
              </w:rPr>
            </w:pPr>
            <w:r>
              <w:rPr>
                <w:rFonts w:ascii="Californian FB" w:hAnsi="Californian FB"/>
                <w:sz w:val="24"/>
                <w:szCs w:val="24"/>
              </w:rPr>
              <w:t>Interesse scientifico rivolto in particolare verso il trapianto di fegato con particolare riferimento ai pazienti con co-infezione HIV.</w:t>
            </w:r>
          </w:p>
          <w:p>
            <w:pPr>
              <w:pStyle w:val="Tabellanormale1"/>
              <w:widowControl w:val="false"/>
              <w:ind w:left="360" w:hanging="0"/>
              <w:rPr>
                <w:rFonts w:ascii="Californian FB" w:hAnsi="Californian FB"/>
                <w:sz w:val="24"/>
                <w:szCs w:val="24"/>
              </w:rPr>
            </w:pPr>
            <w:r>
              <w:rPr>
                <w:rFonts w:ascii="Californian FB" w:hAnsi="Californian FB"/>
                <w:sz w:val="24"/>
                <w:szCs w:val="24"/>
              </w:rPr>
              <w:t>Raccolta dati e gestione dei database di chirurgia epatica.</w:t>
            </w:r>
          </w:p>
          <w:p>
            <w:pPr>
              <w:pStyle w:val="Tabellanormale1"/>
              <w:widowControl w:val="false"/>
              <w:ind w:left="360" w:hanging="0"/>
              <w:rPr>
                <w:rFonts w:ascii="Californian FB" w:hAnsi="Californian FB"/>
                <w:sz w:val="24"/>
                <w:szCs w:val="24"/>
              </w:rPr>
            </w:pPr>
            <w:r>
              <w:rPr>
                <w:rFonts w:ascii="Californian FB" w:hAnsi="Californian FB"/>
                <w:sz w:val="24"/>
                <w:szCs w:val="24"/>
              </w:rPr>
            </w:r>
          </w:p>
          <w:p>
            <w:pPr>
              <w:pStyle w:val="Tabellanormale1"/>
              <w:widowControl w:val="false"/>
              <w:rPr>
                <w:rFonts w:ascii="Californian FB" w:hAnsi="Californian FB"/>
                <w:sz w:val="24"/>
                <w:szCs w:val="24"/>
              </w:rPr>
            </w:pPr>
            <w:r>
              <w:rPr>
                <w:rFonts w:ascii="Californian FB" w:hAnsi="Californian FB"/>
                <w:sz w:val="24"/>
                <w:szCs w:val="24"/>
              </w:rPr>
            </w:r>
          </w:p>
        </w:tc>
      </w:tr>
    </w:tbl>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tbl>
      <w:tblPr>
        <w:tblW w:w="10348" w:type="dxa"/>
        <w:jc w:val="left"/>
        <w:tblInd w:w="-95" w:type="dxa"/>
        <w:tblBorders/>
        <w:tblCellMar>
          <w:top w:w="0" w:type="dxa"/>
          <w:left w:w="0" w:type="dxa"/>
          <w:bottom w:w="0" w:type="dxa"/>
          <w:right w:w="0" w:type="dxa"/>
        </w:tblCellMar>
        <w:tblLook w:val="0000"/>
      </w:tblPr>
      <w:tblGrid>
        <w:gridCol w:w="1654"/>
        <w:gridCol w:w="283"/>
        <w:gridCol w:w="8411"/>
      </w:tblGrid>
      <w:tr>
        <w:trPr>
          <w:trHeight w:val="744" w:hRule="atLeast"/>
          <w:cantSplit w:val="true"/>
        </w:trPr>
        <w:tc>
          <w:tcPr>
            <w:tcW w:w="1654" w:type="dxa"/>
            <w:tcBorders/>
            <w:shd w:color="auto" w:fill="FFFFFF" w:val="clear"/>
          </w:tcPr>
          <w:p>
            <w:pPr>
              <w:pStyle w:val="Tabellanormale1"/>
              <w:snapToGrid w:val="false"/>
              <w:spacing w:before="20" w:after="20"/>
              <w:ind w:right="33" w:hanging="0"/>
              <w:jc w:val="right"/>
              <w:rPr>
                <w:rFonts w:ascii="Californian FB" w:hAnsi="Californian FB"/>
                <w:b/>
                <w:b/>
                <w:smallCaps/>
                <w:sz w:val="28"/>
                <w:szCs w:val="28"/>
              </w:rPr>
            </w:pPr>
            <w:r>
              <w:rPr>
                <w:rFonts w:ascii="Californian FB" w:hAnsi="Californian FB"/>
                <w:b/>
                <w:smallCaps/>
                <w:sz w:val="28"/>
                <w:szCs w:val="28"/>
              </w:rPr>
              <w:t>Attivita’ operatoria</w:t>
            </w:r>
          </w:p>
          <w:p>
            <w:pPr>
              <w:pStyle w:val="Tabellanormale1"/>
              <w:snapToGrid w:val="false"/>
              <w:spacing w:before="20" w:after="20"/>
              <w:ind w:right="33" w:hanging="0"/>
              <w:jc w:val="right"/>
              <w:rPr>
                <w:rFonts w:ascii="Californian FB" w:hAnsi="Californian FB"/>
                <w:smallCaps/>
                <w:sz w:val="24"/>
                <w:szCs w:val="24"/>
              </w:rPr>
            </w:pPr>
            <w:r>
              <w:rPr>
                <w:rFonts w:ascii="Californian FB" w:hAnsi="Californian FB"/>
                <w:smallCaps/>
                <w:sz w:val="24"/>
                <w:szCs w:val="24"/>
              </w:rPr>
            </w:r>
          </w:p>
        </w:tc>
        <w:tc>
          <w:tcPr>
            <w:tcW w:w="283"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8411" w:type="dxa"/>
            <w:tcBorders/>
            <w:shd w:color="auto" w:fill="FFFFFF" w:val="clear"/>
          </w:tcPr>
          <w:p>
            <w:pPr>
              <w:pStyle w:val="Tabellanormale1"/>
              <w:widowControl w:val="false"/>
              <w:jc w:val="both"/>
              <w:rPr>
                <w:rFonts w:ascii="Californian FB" w:hAnsi="Californian FB"/>
                <w:sz w:val="24"/>
                <w:szCs w:val="24"/>
              </w:rPr>
            </w:pPr>
            <w:r>
              <w:rPr>
                <w:rFonts w:ascii="Californian FB" w:hAnsi="Californian FB"/>
                <w:sz w:val="24"/>
                <w:szCs w:val="24"/>
              </w:rPr>
              <w:t>70 prelievi di fegato eseguiti come primo operatore.</w:t>
            </w:r>
          </w:p>
          <w:p>
            <w:pPr>
              <w:pStyle w:val="Tabellanormale1"/>
              <w:widowControl w:val="false"/>
              <w:jc w:val="both"/>
              <w:rPr>
                <w:rFonts w:ascii="Californian FB" w:hAnsi="Californian FB"/>
                <w:sz w:val="24"/>
                <w:szCs w:val="24"/>
              </w:rPr>
            </w:pPr>
            <w:r>
              <w:rPr>
                <w:rFonts w:ascii="Californian FB" w:hAnsi="Californian FB"/>
                <w:sz w:val="24"/>
                <w:szCs w:val="24"/>
              </w:rPr>
              <w:t>30 prelievi di fegato eseguiti come secondo operatore.</w:t>
            </w:r>
          </w:p>
          <w:p>
            <w:pPr>
              <w:pStyle w:val="Tabellanormale1"/>
              <w:widowControl w:val="false"/>
              <w:jc w:val="both"/>
              <w:rPr>
                <w:rFonts w:ascii="Californian FB" w:hAnsi="Californian FB"/>
                <w:sz w:val="24"/>
                <w:szCs w:val="24"/>
              </w:rPr>
            </w:pPr>
            <w:r>
              <w:rPr>
                <w:rFonts w:ascii="Californian FB" w:hAnsi="Californian FB"/>
                <w:sz w:val="24"/>
                <w:szCs w:val="24"/>
              </w:rPr>
              <w:t>15 prelievi di fegato eseguiti come terzo operatore.</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65 trapianti di fegato come aiuto/terzo operatore.</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35 colecistectomie laparoscopiche eseguite come primo operatore.</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Aiuto negli interventi video laparoscopici di chirurgia epato-bilio-pancreatica.</w:t>
            </w:r>
          </w:p>
          <w:p>
            <w:pPr>
              <w:pStyle w:val="Tabellanormale1"/>
              <w:widowControl w:val="false"/>
              <w:jc w:val="both"/>
              <w:rPr>
                <w:rFonts w:ascii="Californian FB" w:hAnsi="Californian FB"/>
                <w:sz w:val="24"/>
                <w:szCs w:val="24"/>
              </w:rPr>
            </w:pPr>
            <w:r>
              <w:rPr>
                <w:rFonts w:ascii="Californian FB" w:hAnsi="Californian FB"/>
                <w:sz w:val="24"/>
                <w:szCs w:val="24"/>
              </w:rPr>
              <w:t>Da aprile 2014  inizio di un programma di chirurgia robotica epato-bilio-pancreatica.</w:t>
            </w:r>
          </w:p>
          <w:p>
            <w:pPr>
              <w:pStyle w:val="Tabellanormale1"/>
              <w:widowControl w:val="false"/>
              <w:jc w:val="both"/>
              <w:rPr>
                <w:rFonts w:ascii="Californian FB" w:hAnsi="Californian FB"/>
                <w:sz w:val="24"/>
                <w:szCs w:val="24"/>
              </w:rPr>
            </w:pPr>
            <w:r>
              <w:rPr>
                <w:rFonts w:ascii="Californian FB" w:hAnsi="Californian FB"/>
                <w:sz w:val="24"/>
                <w:szCs w:val="24"/>
              </w:rPr>
              <w:t>Aiuto nella chirurgia elettiva open epatobiliopancreatica</w:t>
            </w:r>
          </w:p>
        </w:tc>
      </w:tr>
    </w:tbl>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Normal"/>
        <w:rPr/>
      </w:pPr>
      <w:r>
        <w:rPr/>
      </w:r>
    </w:p>
    <w:tbl>
      <w:tblPr>
        <w:tblW w:w="10160" w:type="dxa"/>
        <w:jc w:val="left"/>
        <w:tblInd w:w="-95" w:type="dxa"/>
        <w:tblBorders/>
        <w:tblCellMar>
          <w:top w:w="0" w:type="dxa"/>
          <w:left w:w="0" w:type="dxa"/>
          <w:bottom w:w="0" w:type="dxa"/>
          <w:right w:w="0" w:type="dxa"/>
        </w:tblCellMar>
        <w:tblLook w:val="0000"/>
      </w:tblPr>
      <w:tblGrid>
        <w:gridCol w:w="1700"/>
        <w:gridCol w:w="237"/>
        <w:gridCol w:w="8223"/>
      </w:tblGrid>
      <w:tr>
        <w:trPr>
          <w:trHeight w:val="10485" w:hRule="atLeast"/>
          <w:cantSplit w:val="true"/>
        </w:trPr>
        <w:tc>
          <w:tcPr>
            <w:tcW w:w="1700" w:type="dxa"/>
            <w:tcBorders/>
            <w:shd w:color="auto" w:fill="FFFFFF" w:val="clear"/>
          </w:tcPr>
          <w:p>
            <w:pPr>
              <w:pStyle w:val="Tabellanormale1"/>
              <w:snapToGrid w:val="false"/>
              <w:spacing w:before="20" w:after="20"/>
              <w:ind w:right="33" w:hanging="0"/>
              <w:jc w:val="right"/>
              <w:rPr>
                <w:rFonts w:ascii="Californian FB" w:hAnsi="Californian FB"/>
                <w:b/>
                <w:b/>
                <w:smallCaps/>
                <w:sz w:val="28"/>
                <w:szCs w:val="28"/>
              </w:rPr>
            </w:pPr>
            <w:r>
              <w:rPr>
                <w:rFonts w:ascii="Californian FB" w:hAnsi="Californian FB"/>
                <w:b/>
                <w:smallCaps/>
                <w:sz w:val="28"/>
                <w:szCs w:val="28"/>
              </w:rPr>
              <w:t>Corsi &amp; Congressi</w:t>
            </w:r>
          </w:p>
          <w:p>
            <w:pPr>
              <w:pStyle w:val="Tabellanormale1"/>
              <w:snapToGrid w:val="false"/>
              <w:spacing w:before="20" w:after="20"/>
              <w:ind w:right="33" w:hanging="0"/>
              <w:jc w:val="right"/>
              <w:rPr>
                <w:rFonts w:ascii="Californian FB" w:hAnsi="Californian FB"/>
                <w:smallCaps/>
                <w:sz w:val="24"/>
                <w:szCs w:val="24"/>
              </w:rPr>
            </w:pPr>
            <w:r>
              <w:rPr>
                <w:rFonts w:ascii="Californian FB" w:hAnsi="Californian FB"/>
                <w:smallCaps/>
                <w:sz w:val="24"/>
                <w:szCs w:val="24"/>
              </w:rPr>
            </w:r>
          </w:p>
        </w:tc>
        <w:tc>
          <w:tcPr>
            <w:tcW w:w="237"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mc:AlternateContent>
                <mc:Choice Requires="wps">
                  <w:drawing>
                    <wp:anchor behindDoc="1" distT="0" distB="0" distL="114300" distR="114300" simplePos="0" locked="0" layoutInCell="1" allowOverlap="1" relativeHeight="24">
                      <wp:simplePos x="0" y="0"/>
                      <wp:positionH relativeFrom="page">
                        <wp:posOffset>-3059430</wp:posOffset>
                      </wp:positionH>
                      <wp:positionV relativeFrom="page">
                        <wp:posOffset>3130550</wp:posOffset>
                      </wp:positionV>
                      <wp:extent cx="6270625" cy="4445"/>
                      <wp:effectExtent l="0" t="0" r="0" b="0"/>
                      <wp:wrapNone/>
                      <wp:docPr id="3" name=""/>
                      <a:graphic xmlns:a="http://schemas.openxmlformats.org/drawingml/2006/main">
                        <a:graphicData uri="http://schemas.microsoft.com/office/word/2010/wordprocessingShape">
                          <wps:wsp>
                            <wps:cNvSpPr/>
                            <wps:spPr>
                              <a:xfrm>
                                <a:off x="0" y="0"/>
                                <a:ext cx="2520" cy="893448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5.7pt,-0.2pt" to="5.85pt,703.25pt" stroked="t" style="position:absolute;mso-position-horizontal-relative:page;mso-position-vertical-relative:page">
                      <v:stroke color="black" weight="6480" joinstyle="miter" endcap="flat"/>
                      <v:fill o:detectmouseclick="t" on="false"/>
                    </v:line>
                  </w:pict>
                </mc:Fallback>
              </mc:AlternateContent>
            </w:r>
          </w:p>
        </w:tc>
        <w:tc>
          <w:tcPr>
            <w:tcW w:w="8223" w:type="dxa"/>
            <w:tcBorders/>
            <w:shd w:color="auto" w:fill="FFFFFF" w:val="clear"/>
          </w:tcPr>
          <w:p>
            <w:pPr>
              <w:pStyle w:val="Tabellanormale1"/>
              <w:widowControl w:val="false"/>
              <w:jc w:val="both"/>
              <w:rPr>
                <w:rFonts w:ascii="Californian FB" w:hAnsi="Californian FB"/>
                <w:sz w:val="24"/>
                <w:szCs w:val="24"/>
              </w:rPr>
            </w:pPr>
            <w:r>
              <w:rPr>
                <w:rFonts w:ascii="Californian FB" w:hAnsi="Californian FB"/>
                <w:sz w:val="24"/>
                <w:szCs w:val="24"/>
                <w:lang w:val="en-GB"/>
              </w:rPr>
              <w:t xml:space="preserve">The Donor Surgeon: A master course in organ procurement.  </w:t>
            </w:r>
            <w:r>
              <w:rPr>
                <w:rFonts w:ascii="Californian FB" w:hAnsi="Californian FB"/>
                <w:sz w:val="24"/>
                <w:szCs w:val="24"/>
              </w:rPr>
              <w:t>14-16 Dicembre 2010. Napoli</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 xml:space="preserve">XXIII Congresso Internazionale della TTS (The Transplantation Society).  15-19 Agosto 2010, Vancouver – Canada. </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VI Congresso del Capitolo Italiano IHPBA (International Hepato-Pancreato-Biliary Association). 24-25 Settembre 2010. Torino.</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Congresso del decennale "Il punto su: Temi caldi nella chirurgia epatobiliopancreatica e trapianto di fegato" Modena 20-21 maggio 2010.</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 xml:space="preserve">XXXIV Congresso nazionale SITO.  Ancona 7-9 novembre 2010 </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Corso di Formazione teorico pratico sull’impiego dei dispositivi Baxter BioSurgery in Chirurgia generale. 4 Maggio 2011. Roma.</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Advanced Laparoscopic Solid Organ Surgery. 16-17-18 Novembre 2011.  Milano.</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lang w:val="en-GB"/>
              </w:rPr>
            </w:pPr>
            <w:r>
              <w:rPr>
                <w:rFonts w:ascii="Californian FB" w:hAnsi="Californian FB"/>
                <w:sz w:val="24"/>
                <w:szCs w:val="24"/>
              </w:rPr>
              <w:t xml:space="preserve">Master di Chirurgia Laparoscopica Avanzata. </w:t>
            </w:r>
            <w:r>
              <w:rPr>
                <w:rFonts w:ascii="Californian FB" w:hAnsi="Californian FB"/>
                <w:sz w:val="24"/>
                <w:szCs w:val="24"/>
                <w:lang w:val="en-GB"/>
              </w:rPr>
              <w:t xml:space="preserve">26-29 giugno 2011 Aesculap Akademie, Tuttlingen. </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15th Congress of ESOT, European Society for Organ Transplantation.  Glasgow, 4-7 settembre 2011.</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r>
          </w:p>
          <w:p>
            <w:pPr>
              <w:pStyle w:val="Tabellanormale1"/>
              <w:widowControl w:val="false"/>
              <w:jc w:val="both"/>
              <w:rPr>
                <w:rFonts w:ascii="Californian FB" w:hAnsi="Californian FB"/>
                <w:sz w:val="24"/>
                <w:szCs w:val="24"/>
              </w:rPr>
            </w:pPr>
            <w:r>
              <w:rPr>
                <w:rFonts w:ascii="Californian FB" w:hAnsi="Californian FB"/>
                <w:sz w:val="24"/>
                <w:szCs w:val="24"/>
                <w:lang w:val="en-GB"/>
              </w:rPr>
              <w:t xml:space="preserve">Living Donor Abdominal Transplant: State of the Art. </w:t>
            </w:r>
            <w:r>
              <w:rPr>
                <w:rFonts w:ascii="Californian FB" w:hAnsi="Californian FB"/>
                <w:sz w:val="24"/>
                <w:szCs w:val="24"/>
              </w:rPr>
              <w:t>Savelletri di Fasano. 5-6 Ottobre 2012.</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 xml:space="preserve">X Corso di aggiornamento in chirurgia oncologica avanzata del fegato. Strategie Multidisciplinari di cura del tumore primitivo e Secondario del Fegato: Presente e Futuro. Milano 21-22 Novembre 2013 </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ILTS 18th Annual International Congress. San Francisco, USA. 12 – 15 Maggio, 2012.</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16th ESOT Congress Vienna, Austria, September 8 - 11, 2013.</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r>
          </w:p>
          <w:p>
            <w:pPr>
              <w:pStyle w:val="Tabellanormale1"/>
              <w:widowControl w:val="false"/>
              <w:jc w:val="both"/>
              <w:rPr>
                <w:rFonts w:ascii="Californian FB" w:hAnsi="Californian FB"/>
                <w:sz w:val="24"/>
                <w:szCs w:val="24"/>
              </w:rPr>
            </w:pPr>
            <w:r>
              <w:rPr>
                <w:rFonts w:ascii="Californian FB" w:hAnsi="Californian FB"/>
                <w:sz w:val="24"/>
                <w:szCs w:val="24"/>
              </w:rPr>
              <w:t>XXXVII Congresso SITO, Bari, 24-26 Ottobre 2013.</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Corso sull’utilizzo del sistema robotico da Vinci Si (HD). AB Medica, Lainate 20 gennaio 2014.</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XXXVIII Congresso SITO, Siena, 24-26 Settembre 2014.</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Corso Avanzato Scuola Speciale ACOI di Chirurgia Laparoscopica e Mini-invasiva (giornate conclusive 26-27 novembre 2015).</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rPr>
            </w:pPr>
            <w:r>
              <w:rPr>
                <w:rFonts w:ascii="Californian FB" w:hAnsi="Californian FB"/>
                <w:sz w:val="24"/>
                <w:szCs w:val="24"/>
              </w:rPr>
              <w:t>Corso Avanzato di Chirurgia Robotica Epato-bilio-pancreatica, Scuola Internazionale di Chirurgia Robotica, Grosseto (30 novembre-2 Dicembre 2015)</w:t>
            </w:r>
          </w:p>
          <w:p>
            <w:pPr>
              <w:pStyle w:val="Tabellanormale1"/>
              <w:widowControl w:val="false"/>
              <w:jc w:val="both"/>
              <w:rPr>
                <w:rFonts w:ascii="Californian FB" w:hAnsi="Californian FB"/>
                <w:sz w:val="24"/>
                <w:szCs w:val="24"/>
              </w:rPr>
            </w:pPr>
            <w:r>
              <w:rPr>
                <w:rFonts w:ascii="Californian FB" w:hAnsi="Californian FB"/>
                <w:sz w:val="24"/>
                <w:szCs w:val="24"/>
              </w:rPr>
            </w:r>
          </w:p>
        </w:tc>
      </w:tr>
      <w:tr>
        <w:trPr>
          <w:trHeight w:val="14447" w:hRule="atLeast"/>
          <w:cantSplit w:val="true"/>
        </w:trPr>
        <w:tc>
          <w:tcPr>
            <w:tcW w:w="1700" w:type="dxa"/>
            <w:tcBorders/>
            <w:shd w:color="auto" w:fill="FFFFFF" w:val="clear"/>
          </w:tcPr>
          <w:p>
            <w:pPr>
              <w:pStyle w:val="Tabellanormale1"/>
              <w:snapToGrid w:val="false"/>
              <w:spacing w:before="20" w:after="20"/>
              <w:ind w:right="-96" w:hanging="0"/>
              <w:rPr>
                <w:rFonts w:ascii="Californian FB" w:hAnsi="Californian FB"/>
                <w:b/>
                <w:b/>
                <w:smallCaps/>
                <w:sz w:val="28"/>
                <w:szCs w:val="28"/>
              </w:rPr>
            </w:pPr>
            <w:r>
              <w:rPr>
                <w:rFonts w:ascii="Californian FB" w:hAnsi="Californian FB"/>
                <w:b/>
                <w:smallCaps/>
                <w:sz w:val="28"/>
                <w:szCs w:val="28"/>
              </w:rPr>
              <w:t>Pubblicazioni</w:t>
            </w:r>
          </w:p>
          <w:p>
            <w:pPr>
              <w:pStyle w:val="Tabellanormale1"/>
              <w:keepNext/>
              <w:spacing w:before="20" w:after="20"/>
              <w:jc w:val="right"/>
              <w:rPr>
                <w:rFonts w:ascii="Californian FB" w:hAnsi="Californian FB"/>
                <w:sz w:val="28"/>
                <w:szCs w:val="28"/>
              </w:rPr>
            </w:pPr>
            <w:r>
              <w:rPr>
                <w:rFonts w:ascii="Californian FB" w:hAnsi="Californian FB"/>
                <w:sz w:val="28"/>
                <w:szCs w:val="28"/>
              </w:rPr>
            </w:r>
          </w:p>
        </w:tc>
        <w:tc>
          <w:tcPr>
            <w:tcW w:w="237" w:type="dxa"/>
            <w:tcBorders/>
            <w:shd w:color="auto" w:fill="FFFFFF" w:val="clear"/>
          </w:tcPr>
          <w:p>
            <w:pPr>
              <w:pStyle w:val="Tabellanormale1"/>
              <w:snapToGrid w:val="false"/>
              <w:spacing w:before="20" w:after="20"/>
              <w:rPr>
                <w:rFonts w:ascii="Californian FB" w:hAnsi="Californian FB"/>
                <w:sz w:val="28"/>
                <w:szCs w:val="28"/>
              </w:rPr>
            </w:pPr>
            <w:r>
              <w:rPr>
                <w:rFonts w:ascii="Californian FB" w:hAnsi="Californian FB"/>
                <w:sz w:val="28"/>
                <w:szCs w:val="28"/>
              </w:rPr>
              <mc:AlternateContent>
                <mc:Choice Requires="wps">
                  <w:drawing>
                    <wp:anchor behindDoc="1" distT="0" distB="0" distL="114300" distR="114300" simplePos="0" locked="0" layoutInCell="1" allowOverlap="1" relativeHeight="23">
                      <wp:simplePos x="0" y="0"/>
                      <wp:positionH relativeFrom="page">
                        <wp:posOffset>4718050</wp:posOffset>
                      </wp:positionH>
                      <wp:positionV relativeFrom="page">
                        <wp:posOffset>-4639945</wp:posOffset>
                      </wp:positionV>
                      <wp:extent cx="13335" cy="9318625"/>
                      <wp:effectExtent l="0" t="0" r="0" b="0"/>
                      <wp:wrapNone/>
                      <wp:docPr id="4" name=""/>
                      <a:graphic xmlns:a="http://schemas.openxmlformats.org/drawingml/2006/main">
                        <a:graphicData uri="http://schemas.microsoft.com/office/word/2010/wordprocessingShape">
                          <wps:wsp>
                            <wps:cNvSpPr/>
                            <wps:spPr>
                              <a:xfrm flipH="1">
                                <a:off x="0" y="0"/>
                                <a:ext cx="12600" cy="924480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5.15pt,0.95pt" to="6.1pt,728.85pt" stroked="t" style="position:absolute;flip:x;mso-position-horizontal-relative:page;mso-position-vertical-relative:page">
                      <v:stroke color="black" weight="6480" joinstyle="miter" endcap="flat"/>
                      <v:fill o:detectmouseclick="t" on="false"/>
                    </v:line>
                  </w:pict>
                </mc:Fallback>
              </mc:AlternateContent>
            </w:r>
          </w:p>
        </w:tc>
        <w:tc>
          <w:tcPr>
            <w:tcW w:w="8223" w:type="dxa"/>
            <w:tcBorders/>
            <w:shd w:color="auto" w:fill="FFFFFF" w:val="clear"/>
          </w:tcPr>
          <w:p>
            <w:pPr>
              <w:pStyle w:val="Ecxmsonormal"/>
              <w:spacing w:before="0" w:after="0"/>
              <w:rPr>
                <w:rFonts w:ascii="Californian FB" w:hAnsi="Californian FB"/>
                <w:lang w:val="en-US"/>
              </w:rPr>
            </w:pPr>
            <w:r>
              <w:rPr>
                <w:rFonts w:ascii="Californian FB" w:hAnsi="Californian FB"/>
                <w:lang w:val="en-US"/>
              </w:rPr>
              <w:t>Liver resection for HCC in HIV-infected patients: a single center experience.</w:t>
            </w:r>
          </w:p>
          <w:p>
            <w:pPr>
              <w:pStyle w:val="Ecxmsonormal"/>
              <w:spacing w:before="0" w:after="0"/>
              <w:rPr>
                <w:rFonts w:ascii="Californian FB" w:hAnsi="Californian FB"/>
                <w:i/>
                <w:i/>
                <w:lang w:val="en-US"/>
              </w:rPr>
            </w:pPr>
            <w:r>
              <w:rPr>
                <w:rFonts w:ascii="Californian FB" w:hAnsi="Californian FB"/>
                <w:i/>
              </w:rPr>
              <w:t>D’Amico G, Tarantino G, Ballarin R, Serra V, Pecchi AR, Guaraldi G, Di Benedetto F.</w:t>
            </w:r>
          </w:p>
          <w:p>
            <w:pPr>
              <w:pStyle w:val="Ecxmsonormal"/>
              <w:spacing w:before="0" w:after="0"/>
              <w:rPr>
                <w:rFonts w:ascii="Californian FB" w:hAnsi="Californian FB"/>
                <w:color w:val="000000"/>
              </w:rPr>
            </w:pPr>
            <w:r>
              <w:rPr>
                <w:rFonts w:ascii="Californian FB" w:hAnsi="Californian FB"/>
                <w:color w:val="000000"/>
              </w:rPr>
              <w:t>WCRJ 2015; 2 (1): e490.</w:t>
            </w:r>
          </w:p>
          <w:p>
            <w:pPr>
              <w:pStyle w:val="Ecxmsonormal"/>
              <w:spacing w:before="0" w:after="0"/>
              <w:rPr>
                <w:rFonts w:ascii="Californian FB" w:hAnsi="Californian FB"/>
                <w:color w:val="000000"/>
              </w:rPr>
            </w:pPr>
            <w:r>
              <w:rPr>
                <w:rFonts w:ascii="Californian FB" w:hAnsi="Californian FB"/>
                <w:color w:val="000000"/>
              </w:rPr>
            </w:r>
          </w:p>
          <w:p>
            <w:pPr>
              <w:pStyle w:val="Ecxmsonormal"/>
              <w:spacing w:before="0" w:after="0"/>
              <w:rPr>
                <w:rFonts w:ascii="Californian FB" w:hAnsi="Californian FB"/>
                <w:lang w:val="en-US"/>
              </w:rPr>
            </w:pPr>
            <w:r>
              <w:rPr>
                <w:rFonts w:ascii="Californian FB" w:hAnsi="Californian FB"/>
                <w:lang w:val="en-US"/>
              </w:rPr>
              <w:t>Robotic Distal Pancreatectomy For Pancreatic Leiomyosarcoma</w:t>
            </w:r>
          </w:p>
          <w:p>
            <w:pPr>
              <w:pStyle w:val="Ecxmsonormal"/>
              <w:spacing w:before="0" w:after="0"/>
              <w:rPr>
                <w:rFonts w:ascii="Californian FB" w:hAnsi="Californian FB"/>
                <w:b/>
                <w:b/>
                <w:i/>
                <w:i/>
              </w:rPr>
            </w:pPr>
            <w:r>
              <w:rPr>
                <w:rFonts w:ascii="Californian FB" w:hAnsi="Californian FB"/>
                <w:i/>
              </w:rPr>
              <w:t>Tarantino G, Ballarin R, Reggiani Bonetti L, Di Benedetto F.</w:t>
            </w:r>
          </w:p>
          <w:p>
            <w:pPr>
              <w:pStyle w:val="Ecxmsonormal"/>
              <w:spacing w:before="0" w:after="0"/>
              <w:rPr>
                <w:rFonts w:ascii="Californian FB" w:hAnsi="Californian FB"/>
                <w:color w:val="000000"/>
                <w:lang w:val="en-GB"/>
              </w:rPr>
            </w:pPr>
            <w:r>
              <w:rPr>
                <w:rFonts w:ascii="Californian FB" w:hAnsi="Californian FB"/>
                <w:color w:val="000000"/>
              </w:rPr>
              <w:t>WCRJ 2015; 2 (4): e610</w:t>
            </w:r>
          </w:p>
          <w:p>
            <w:pPr>
              <w:pStyle w:val="Ecxmsonormal"/>
              <w:spacing w:before="0" w:after="0"/>
              <w:rPr>
                <w:rFonts w:ascii="Californian FB" w:hAnsi="Californian FB"/>
                <w:color w:val="000000"/>
                <w:lang w:val="en-GB"/>
              </w:rPr>
            </w:pPr>
            <w:r>
              <w:rPr>
                <w:rFonts w:ascii="Californian FB" w:hAnsi="Californian FB"/>
                <w:color w:val="000000"/>
                <w:lang w:val="en-GB"/>
              </w:rPr>
              <w:t xml:space="preserve"> </w:t>
            </w:r>
          </w:p>
          <w:p>
            <w:pPr>
              <w:pStyle w:val="Ecxmsonormal"/>
              <w:spacing w:before="0" w:after="0"/>
              <w:rPr>
                <w:rFonts w:ascii="Californian FB" w:hAnsi="Californian FB"/>
                <w:color w:val="000000"/>
                <w:lang w:val="en-GB"/>
              </w:rPr>
            </w:pPr>
            <w:r>
              <w:rPr>
                <w:rFonts w:ascii="Californian FB" w:hAnsi="Californian FB"/>
                <w:color w:val="000000"/>
                <w:lang w:val="en-GB"/>
              </w:rPr>
              <w:t xml:space="preserve">Total abdominal approach for postero-superior segments (7, 8) in laparoscopic liver surgery: a multicentric experience. </w:t>
            </w:r>
          </w:p>
          <w:p>
            <w:pPr>
              <w:pStyle w:val="Ecxmsonormal"/>
              <w:spacing w:before="0" w:after="0"/>
              <w:rPr>
                <w:rFonts w:ascii="Californian FB" w:hAnsi="Californian FB"/>
                <w:i/>
                <w:i/>
                <w:color w:val="000000"/>
              </w:rPr>
            </w:pPr>
            <w:r>
              <w:rPr>
                <w:rFonts w:ascii="Californian FB" w:hAnsi="Californian FB"/>
                <w:i/>
                <w:color w:val="000000"/>
              </w:rPr>
              <w:t>Giuliani A, Aldrighetti L, Di Benedetto F, Ettorre GM, Bianco P, Ratti F, Tarantino G, Santoro R, Felli E.</w:t>
            </w:r>
          </w:p>
          <w:p>
            <w:pPr>
              <w:pStyle w:val="Normal"/>
              <w:rPr>
                <w:rFonts w:ascii="Californian FB" w:hAnsi="Californian FB"/>
                <w:sz w:val="24"/>
                <w:lang w:val="en-GB" w:eastAsia="it-IT"/>
              </w:rPr>
            </w:pPr>
            <w:r>
              <w:rPr>
                <w:rFonts w:ascii="Californian FB" w:hAnsi="Californian FB"/>
                <w:sz w:val="24"/>
                <w:lang w:val="en-GB"/>
              </w:rPr>
              <w:t xml:space="preserve">Updates Surg. 2015 Jun 16. </w:t>
            </w:r>
            <w:r>
              <w:rPr>
                <w:rFonts w:ascii="Californian FB" w:hAnsi="Californian FB"/>
                <w:sz w:val="24"/>
                <w:lang w:val="en-GB" w:eastAsia="it-IT"/>
              </w:rPr>
              <w:t>[Epub ahead of print]</w:t>
            </w:r>
          </w:p>
          <w:p>
            <w:pPr>
              <w:pStyle w:val="Ecxmsonormal"/>
              <w:spacing w:before="0" w:after="0"/>
              <w:rPr>
                <w:rFonts w:ascii="Californian FB" w:hAnsi="Californian FB"/>
                <w:lang w:val="en-GB"/>
              </w:rPr>
            </w:pPr>
            <w:r>
              <w:rPr>
                <w:rFonts w:ascii="Californian FB" w:hAnsi="Californian FB"/>
                <w:lang w:val="en-GB"/>
              </w:rPr>
            </w:r>
          </w:p>
          <w:p>
            <w:pPr>
              <w:pStyle w:val="Ecxmsonormal"/>
              <w:spacing w:before="0" w:after="0"/>
              <w:rPr>
                <w:rFonts w:ascii="Californian FB" w:hAnsi="Californian FB"/>
                <w:bCs/>
              </w:rPr>
            </w:pPr>
            <w:r>
              <w:rPr>
                <w:rFonts w:ascii="Californian FB" w:hAnsi="Californian FB"/>
                <w:lang w:val="en-US"/>
              </w:rPr>
              <w:t>Totally robotic isolated caudate-lobe liver resection for hydatid disease: report of a case</w:t>
            </w:r>
            <w:r>
              <w:rPr>
                <w:rFonts w:ascii="Californian FB" w:hAnsi="Californian FB"/>
                <w:bCs/>
              </w:rPr>
              <w:t xml:space="preserve"> </w:t>
            </w:r>
          </w:p>
          <w:p>
            <w:pPr>
              <w:pStyle w:val="Ecxmsonormal"/>
              <w:spacing w:before="0" w:after="0"/>
              <w:rPr>
                <w:rFonts w:ascii="Californian FB" w:hAnsi="Californian FB"/>
                <w:i/>
                <w:i/>
              </w:rPr>
            </w:pPr>
            <w:r>
              <w:rPr>
                <w:rFonts w:ascii="Californian FB" w:hAnsi="Californian FB"/>
                <w:bCs/>
                <w:i/>
              </w:rPr>
              <w:t>Di Benedetto F</w:t>
            </w:r>
            <w:r>
              <w:rPr>
                <w:rFonts w:ascii="Californian FB" w:hAnsi="Californian FB"/>
                <w:i/>
              </w:rPr>
              <w:t xml:space="preserve">, Ballarin R, Tarantino G </w:t>
            </w:r>
          </w:p>
          <w:p>
            <w:pPr>
              <w:pStyle w:val="Ecxmsonormal"/>
              <w:rPr>
                <w:rFonts w:ascii="Californian FB" w:hAnsi="Californian FB"/>
                <w:lang w:val="en-US"/>
              </w:rPr>
            </w:pPr>
            <w:r>
              <w:rPr>
                <w:rFonts w:ascii="Californian FB" w:hAnsi="Californian FB"/>
                <w:lang w:val="en-US"/>
              </w:rPr>
              <w:t xml:space="preserve">Int J Med Robot. 2015 Jul 17. </w:t>
            </w:r>
          </w:p>
          <w:p>
            <w:pPr>
              <w:pStyle w:val="Ecxmsonormal"/>
              <w:spacing w:before="0" w:after="0"/>
              <w:rPr>
                <w:rFonts w:ascii="Californian FB" w:hAnsi="Californian FB"/>
                <w:lang w:val="en-GB"/>
              </w:rPr>
            </w:pPr>
            <w:r>
              <w:rPr>
                <w:rFonts w:ascii="Californian FB" w:hAnsi="Californian FB"/>
                <w:lang w:val="en-GB"/>
              </w:rPr>
              <w:t xml:space="preserve">Post-transplantation hepatocellular carcinoma recurrence: Patterns and relation between vascularity and differentiation degree. </w:t>
            </w:r>
          </w:p>
          <w:p>
            <w:pPr>
              <w:pStyle w:val="Ecxmsonormal"/>
              <w:spacing w:before="0" w:after="0"/>
              <w:rPr>
                <w:rFonts w:ascii="Californian FB" w:hAnsi="Californian FB"/>
                <w:lang w:val="en-GB"/>
              </w:rPr>
            </w:pPr>
            <w:r>
              <w:rPr>
                <w:rFonts w:ascii="Californian FB" w:hAnsi="Californian FB"/>
                <w:lang w:val="en-GB"/>
              </w:rPr>
              <w:t>Pecchi A, Besutti G, De Santis M, Del Giovane C, Nosseir S, Tarantino G, Di Benedetto F, Torricelli P.</w:t>
            </w:r>
          </w:p>
          <w:p>
            <w:pPr>
              <w:pStyle w:val="Ecxmsonormal"/>
              <w:spacing w:before="0" w:after="0"/>
              <w:rPr>
                <w:rFonts w:ascii="Californian FB" w:hAnsi="Californian FB"/>
                <w:lang w:val="en-GB"/>
              </w:rPr>
            </w:pPr>
            <w:r>
              <w:rPr>
                <w:rFonts w:ascii="Californian FB" w:hAnsi="Californian FB"/>
                <w:lang w:val="en-GB"/>
              </w:rPr>
              <w:t>World J Hepatol. 2015 Feb 27;7(2):276-84.</w:t>
            </w:r>
          </w:p>
          <w:p>
            <w:pPr>
              <w:pStyle w:val="Ecxmsonormal"/>
              <w:spacing w:before="0" w:after="0"/>
              <w:rPr>
                <w:rFonts w:ascii="Californian FB" w:hAnsi="Californian FB"/>
              </w:rPr>
            </w:pPr>
            <w:r>
              <w:rPr>
                <w:rFonts w:ascii="Californian FB" w:hAnsi="Californian FB"/>
              </w:rPr>
            </w:r>
          </w:p>
          <w:p>
            <w:pPr>
              <w:pStyle w:val="Ecxmsonormal"/>
              <w:spacing w:before="0" w:after="0"/>
              <w:rPr>
                <w:rFonts w:ascii="Californian FB" w:hAnsi="Californian FB"/>
                <w:color w:val="000000"/>
                <w:lang w:val="en-GB"/>
              </w:rPr>
            </w:pPr>
            <w:r>
              <w:rPr>
                <w:rFonts w:ascii="Californian FB" w:hAnsi="Californian FB"/>
                <w:color w:val="000000"/>
                <w:lang w:val="en-GB"/>
              </w:rPr>
              <w:t xml:space="preserve"> </w:t>
            </w:r>
            <w:r>
              <w:rPr>
                <w:rFonts w:ascii="Californian FB" w:hAnsi="Californian FB"/>
                <w:color w:val="000000"/>
                <w:lang w:val="en-GB"/>
              </w:rPr>
              <w:t xml:space="preserve">Radiofrequency vessel-sealing system versus the clamp-crushing technique in liver transection: results of a prospective randomized study on 100 consecutive patients. </w:t>
            </w:r>
          </w:p>
          <w:p>
            <w:pPr>
              <w:pStyle w:val="Ecxmsonormal"/>
              <w:spacing w:before="0" w:after="0"/>
              <w:ind w:left="96" w:hanging="0"/>
              <w:rPr>
                <w:rFonts w:ascii="Californian FB" w:hAnsi="Californian FB"/>
                <w:color w:val="000000"/>
              </w:rPr>
            </w:pPr>
            <w:r>
              <w:rPr>
                <w:rFonts w:ascii="Californian FB" w:hAnsi="Californian FB"/>
                <w:i/>
                <w:iCs/>
                <w:color w:val="000000"/>
              </w:rPr>
              <w:t>Muratore A, Mellano A, Tarantino G, Marsanic P, De Simone M, Di Benedetto F.</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HPB (Oxford). 2014 Jan 28.</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w:t>
            </w:r>
          </w:p>
          <w:p>
            <w:pPr>
              <w:pStyle w:val="Ecxmsonormal"/>
              <w:spacing w:before="0" w:after="0"/>
              <w:rPr>
                <w:rFonts w:ascii="Californian FB" w:hAnsi="Californian FB"/>
                <w:color w:val="000000"/>
                <w:lang w:val="en-GB"/>
              </w:rPr>
            </w:pPr>
            <w:r>
              <w:rPr>
                <w:rFonts w:ascii="Californian FB" w:hAnsi="Californian FB"/>
                <w:color w:val="000000"/>
                <w:lang w:val="en-GB"/>
              </w:rPr>
              <w:t xml:space="preserve"> </w:t>
            </w:r>
            <w:r>
              <w:rPr>
                <w:rFonts w:ascii="Californian FB" w:hAnsi="Californian FB"/>
                <w:color w:val="000000"/>
                <w:lang w:val="en-GB"/>
              </w:rPr>
              <w:t xml:space="preserve">Hepatocellular carcinoma: beyond the boundaries of age. </w:t>
            </w:r>
          </w:p>
          <w:p>
            <w:pPr>
              <w:pStyle w:val="Ecxmsonormal"/>
              <w:spacing w:before="0" w:after="0"/>
              <w:ind w:left="96" w:hanging="0"/>
              <w:rPr>
                <w:rFonts w:ascii="Californian FB" w:hAnsi="Californian FB"/>
                <w:color w:val="000000"/>
              </w:rPr>
            </w:pPr>
            <w:r>
              <w:rPr>
                <w:rFonts w:ascii="Californian FB" w:hAnsi="Californian FB"/>
                <w:i/>
                <w:iCs/>
                <w:color w:val="000000"/>
              </w:rPr>
              <w:t>Di Benedetto F, Tarantino G, Quintini C, Tirelli U, Berretta M.</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Anticancer Agents Med Chem. 2013 Nov;13(9):1371-7.</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xml:space="preserve">Absence of Viable HCC in the Native Liver Is an Independent Protective Factor of Tumor Recurrence After Liver Transplantation. </w:t>
            </w:r>
          </w:p>
          <w:p>
            <w:pPr>
              <w:pStyle w:val="Ecxmsonormal"/>
              <w:spacing w:before="0" w:after="0"/>
              <w:ind w:left="96" w:hanging="0"/>
              <w:rPr>
                <w:rFonts w:ascii="Californian FB" w:hAnsi="Californian FB"/>
                <w:color w:val="000000"/>
              </w:rPr>
            </w:pPr>
            <w:r>
              <w:rPr>
                <w:rFonts w:ascii="Californian FB" w:hAnsi="Californian FB"/>
                <w:i/>
                <w:iCs/>
                <w:color w:val="000000"/>
              </w:rPr>
              <w:t>Montalti R, Mimmo A, Rompianesi G, Di Gregorio C, Serra V, Cautero N, Ballarin R, Spaggiari M, Tarantino G, D'Amico G, De Santis M, De Pietri L, Troisi RI, Gerunda GE, Di Benedetto F</w:t>
            </w:r>
            <w:r>
              <w:rPr>
                <w:rFonts w:ascii="Californian FB" w:hAnsi="Californian FB"/>
                <w:color w:val="000000"/>
              </w:rPr>
              <w:t>.</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Transplantation. 2014 Jan 27;97(2):220-6.</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w:t>
            </w:r>
          </w:p>
          <w:p>
            <w:pPr>
              <w:pStyle w:val="Ecxmsonormal"/>
              <w:spacing w:before="0" w:after="0"/>
              <w:rPr>
                <w:rFonts w:ascii="Californian FB" w:hAnsi="Californian FB"/>
                <w:color w:val="000000"/>
                <w:lang w:val="en-GB"/>
              </w:rPr>
            </w:pPr>
            <w:r>
              <w:rPr>
                <w:rFonts w:ascii="Californian FB" w:hAnsi="Californian FB"/>
                <w:color w:val="000000"/>
                <w:lang w:val="en-GB"/>
              </w:rPr>
              <w:t xml:space="preserve"> </w:t>
            </w:r>
            <w:r>
              <w:rPr>
                <w:rFonts w:ascii="Californian FB" w:hAnsi="Californian FB"/>
                <w:color w:val="000000"/>
                <w:lang w:val="en-GB"/>
              </w:rPr>
              <w:t xml:space="preserve">Multiple ways to manage portal thrombosis during liver transplantation: surgical   techniques and outcomes. </w:t>
            </w:r>
          </w:p>
          <w:p>
            <w:pPr>
              <w:pStyle w:val="Ecxmsonormal"/>
              <w:spacing w:before="0" w:after="0"/>
              <w:ind w:left="96" w:hanging="0"/>
              <w:rPr>
                <w:rFonts w:ascii="Californian FB" w:hAnsi="Californian FB"/>
                <w:color w:val="000000"/>
              </w:rPr>
            </w:pPr>
            <w:r>
              <w:rPr>
                <w:rFonts w:ascii="Californian FB" w:hAnsi="Californian FB"/>
                <w:i/>
                <w:iCs/>
                <w:color w:val="000000"/>
              </w:rPr>
              <w:t>D'Amico G, Tarantino G, Spaggiari M, Ballarin R, Serra V, Rumpianesi G, Montalti R, De Ruvo N, Cautero N, Begliomini B, Gerunda GE, Di Benedetto F.</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Transplant Proc. 2013 Sep;45(7):2692-9.</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xml:space="preserve">Multicenter italian experience in liver transplantation for hepatocellular carcinoma in HIV-infected patients. </w:t>
            </w:r>
          </w:p>
          <w:p>
            <w:pPr>
              <w:pStyle w:val="Ecxmsonormal"/>
              <w:spacing w:before="0" w:after="0"/>
              <w:ind w:left="96" w:hanging="0"/>
              <w:rPr>
                <w:rFonts w:ascii="Californian FB" w:hAnsi="Californian FB"/>
                <w:color w:val="000000"/>
              </w:rPr>
            </w:pPr>
            <w:r>
              <w:rPr>
                <w:rFonts w:ascii="Californian FB" w:hAnsi="Californian FB"/>
                <w:i/>
                <w:iCs/>
                <w:color w:val="000000"/>
              </w:rPr>
              <w:t>Di Benedetto F, Tarantino G, Ercolani G, Baccarani U, Montalti R, De Ruvo N, Berretta M, Adani GL, Zanello M, Tavio M, Cautero N, Tirelli U, Pinna AD, Gerunda GE, Guaraldi G.</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xml:space="preserve">Oncologist. 2013;18(5):592-9. </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Laparoscopic radiofrequency ablation in the caudate lobe for hepatocellular carcinoma before liver transplantation.</w:t>
            </w:r>
          </w:p>
          <w:p>
            <w:pPr>
              <w:pStyle w:val="Ecxmsonormal"/>
              <w:spacing w:before="0" w:after="0"/>
              <w:ind w:left="96" w:hanging="0"/>
              <w:rPr>
                <w:rFonts w:ascii="Californian FB" w:hAnsi="Californian FB"/>
                <w:color w:val="000000"/>
              </w:rPr>
            </w:pPr>
            <w:r>
              <w:rPr>
                <w:rFonts w:ascii="Californian FB" w:hAnsi="Californian FB"/>
                <w:i/>
                <w:iCs/>
                <w:color w:val="000000"/>
              </w:rPr>
              <w:t>Di Benedetto F, Tarantino G, Montalti R, Ballarin R, D'Amico G, Di Sandro S, Gerunda GE.</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xml:space="preserve">J Laparoendosc Adv Surg Tech A. 2012 May;22(4):400-2. </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 </w:t>
            </w:r>
          </w:p>
          <w:p>
            <w:pPr>
              <w:pStyle w:val="Ecxmsonormal"/>
              <w:spacing w:before="0" w:after="0"/>
              <w:ind w:left="96" w:hanging="0"/>
              <w:rPr>
                <w:rFonts w:ascii="Californian FB" w:hAnsi="Californian FB"/>
                <w:color w:val="000000"/>
                <w:lang w:val="en-GB"/>
              </w:rPr>
            </w:pPr>
            <w:r>
              <w:rPr>
                <w:rFonts w:ascii="Californian FB" w:hAnsi="Californian FB"/>
                <w:color w:val="000000"/>
                <w:lang w:val="en-GB"/>
              </w:rPr>
              <w:t>9.Meso-pancreatectomy: new surgical technique for Wirsung reconstruction. (IF4.445)</w:t>
            </w:r>
          </w:p>
          <w:p>
            <w:pPr>
              <w:pStyle w:val="Ecxmsonormal"/>
              <w:tabs>
                <w:tab w:val="left" w:pos="5280" w:leader="none"/>
              </w:tabs>
              <w:spacing w:before="0" w:after="0"/>
              <w:ind w:left="96" w:hanging="0"/>
              <w:rPr>
                <w:rFonts w:ascii="Californian FB" w:hAnsi="Californian FB"/>
                <w:color w:val="000000"/>
                <w:lang w:val="en-GB"/>
              </w:rPr>
            </w:pPr>
            <w:r>
              <w:rPr>
                <w:rFonts w:ascii="Californian FB" w:hAnsi="Californian FB"/>
                <w:color w:val="000000"/>
                <w:lang w:val="en-GB"/>
              </w:rPr>
              <w:t> </w:t>
            </w:r>
            <w:r>
              <w:rPr>
                <w:rFonts w:ascii="Californian FB" w:hAnsi="Californian FB"/>
                <w:color w:val="000000"/>
                <w:lang w:val="en-GB"/>
              </w:rPr>
              <w:tab/>
            </w:r>
          </w:p>
          <w:p>
            <w:pPr>
              <w:pStyle w:val="Ecxmsonormal"/>
              <w:spacing w:before="0" w:after="0"/>
              <w:ind w:left="96" w:hanging="0"/>
              <w:rPr>
                <w:rFonts w:ascii="Californian FB" w:hAnsi="Californian FB"/>
                <w:color w:val="000000"/>
                <w:lang w:val="de-DE"/>
              </w:rPr>
            </w:pPr>
            <w:r>
              <w:rPr>
                <w:rFonts w:ascii="Californian FB" w:hAnsi="Californian FB"/>
                <w:color w:val="000000"/>
                <w:lang w:val="de-DE"/>
              </w:rPr>
            </w:r>
          </w:p>
        </w:tc>
      </w:tr>
    </w:tbl>
    <w:p>
      <w:pPr>
        <w:pStyle w:val="Normal"/>
        <w:rPr>
          <w:rFonts w:ascii="Californian FB" w:hAnsi="Californian FB"/>
          <w:sz w:val="24"/>
        </w:rPr>
      </w:pPr>
      <w:r>
        <w:rPr>
          <w:rFonts w:ascii="Californian FB" w:hAnsi="Californian FB"/>
          <w:sz w:val="24"/>
        </w:rPr>
        <mc:AlternateContent>
          <mc:Choice Requires="wps">
            <w:drawing>
              <wp:anchor behindDoc="1" distT="0" distB="0" distL="114300" distR="114300" simplePos="0" locked="0" layoutInCell="1" allowOverlap="1" relativeHeight="26">
                <wp:simplePos x="0" y="0"/>
                <wp:positionH relativeFrom="page">
                  <wp:posOffset>9707245</wp:posOffset>
                </wp:positionH>
                <wp:positionV relativeFrom="page">
                  <wp:posOffset>-7223760</wp:posOffset>
                </wp:positionV>
                <wp:extent cx="1270" cy="15859760"/>
                <wp:effectExtent l="0" t="0" r="0" b="0"/>
                <wp:wrapSquare wrapText="bothSides"/>
                <wp:docPr id="5" name=""/>
                <a:graphic xmlns:a="http://schemas.openxmlformats.org/drawingml/2006/main">
                  <a:graphicData uri="http://schemas.microsoft.com/office/word/2010/wordprocessingShape">
                    <wps:wsp>
                      <wps:cNvSpPr/>
                      <wps:spPr>
                        <a:xfrm flipH="1">
                          <a:off x="0" y="0"/>
                          <a:ext cx="720" cy="899100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140pt,55.5pt" to="140pt,763.4pt" stroked="t" style="position:absolute;flip:x;mso-position-horizontal-relative:page;mso-position-vertical-relative:page">
                <v:stroke color="black" weight="6480" joinstyle="miter" endcap="flat"/>
                <v:fill o:detectmouseclick="t" on="false"/>
              </v:line>
            </w:pict>
          </mc:Fallback>
        </mc:AlternateContent>
      </w:r>
    </w:p>
    <w:p>
      <w:pPr>
        <w:pStyle w:val="Ecxmsonormal"/>
        <w:spacing w:before="0" w:after="0"/>
        <w:ind w:left="1843" w:hanging="0"/>
        <w:rPr>
          <w:rFonts w:ascii="Californian FB" w:hAnsi="Californian FB"/>
          <w:color w:val="000000"/>
        </w:rPr>
      </w:pPr>
      <w:r>
        <w:rPr>
          <w:rFonts w:ascii="Californian FB" w:hAnsi="Californian FB"/>
          <w:i/>
          <w:iCs/>
          <w:color w:val="000000"/>
        </w:rPr>
        <w:t>Di Benedetto F, D'Amico G, Ballarin R, Tarantino G, Cautero N, Pecchi A, Gerunda GE.</w:t>
      </w:r>
    </w:p>
    <w:p>
      <w:pPr>
        <w:pStyle w:val="Ecxmsonormal"/>
        <w:spacing w:before="0" w:after="0"/>
        <w:ind w:left="1985" w:hanging="0"/>
        <w:rPr>
          <w:rFonts w:ascii="Californian FB" w:hAnsi="Californian FB"/>
          <w:color w:val="000000"/>
          <w:lang w:val="en-GB"/>
        </w:rPr>
      </w:pPr>
      <w:r>
        <w:rPr>
          <w:rFonts w:ascii="Californian FB" w:hAnsi="Californian FB"/>
          <w:color w:val="000000"/>
          <w:lang w:val="en-GB"/>
        </w:rPr>
        <w:t>J Am Coll Surg. 2012 Feb;214(2):e1-4.</w:t>
      </w:r>
    </w:p>
    <w:p>
      <w:pPr>
        <w:pStyle w:val="Ecxmsonormal"/>
        <w:spacing w:before="0" w:after="0"/>
        <w:ind w:left="1985" w:hanging="0"/>
        <w:rPr>
          <w:rFonts w:ascii="Californian FB" w:hAnsi="Californian FB"/>
          <w:color w:val="000000"/>
          <w:lang w:val="en-GB"/>
        </w:rPr>
      </w:pPr>
      <w:r>
        <w:rPr>
          <w:rFonts w:ascii="Californian FB" w:hAnsi="Californian FB"/>
          <w:color w:val="000000"/>
          <w:lang w:val="en-GB"/>
        </w:rPr>
      </w:r>
    </w:p>
    <w:p>
      <w:pPr>
        <w:pStyle w:val="Ecxmsonormal"/>
        <w:spacing w:before="0" w:after="0"/>
        <w:ind w:left="1985" w:right="-666" w:hanging="0"/>
        <w:rPr>
          <w:rFonts w:ascii="Californian FB" w:hAnsi="Californian FB"/>
          <w:color w:val="000000"/>
          <w:lang w:val="en-GB"/>
        </w:rPr>
      </w:pPr>
      <w:r>
        <w:rPr>
          <w:rFonts w:ascii="Californian FB" w:hAnsi="Californian FB"/>
          <w:color w:val="000000"/>
          <w:lang w:val="en-GB"/>
        </w:rPr>
        <w:t>10.Liver resection for colorectal metastases in older adults: a paired matched analysis. (IF 3.737)</w:t>
      </w:r>
    </w:p>
    <w:p>
      <w:pPr>
        <w:pStyle w:val="Ecxmsonormal"/>
        <w:spacing w:before="0" w:after="0"/>
        <w:ind w:left="1985" w:right="-666" w:hanging="0"/>
        <w:rPr>
          <w:rFonts w:ascii="Californian FB" w:hAnsi="Californian FB"/>
          <w:color w:val="000000"/>
        </w:rPr>
      </w:pPr>
      <w:r>
        <w:rPr>
          <w:rFonts w:ascii="Californian FB" w:hAnsi="Californian FB"/>
          <w:i/>
          <w:iCs/>
          <w:color w:val="000000"/>
        </w:rPr>
        <w:t>Di Benedetto F, Berretta M, D'Amico G, Montalti R, De Ruvo N, Cautero N, Guerrini GP, Ballarin R, Spaggiari M, Tarantino G, Di Sandro S, Pecchi A, Luppi G, Gerunda GE.</w:t>
      </w:r>
    </w:p>
    <w:p>
      <w:pPr>
        <w:pStyle w:val="Ecxmsonormal"/>
        <w:spacing w:before="0" w:after="0"/>
        <w:ind w:left="1985" w:right="-666" w:hanging="0"/>
        <w:rPr>
          <w:rFonts w:ascii="Californian FB" w:hAnsi="Californian FB"/>
          <w:color w:val="000000"/>
          <w:lang w:val="de-DE"/>
        </w:rPr>
      </w:pPr>
      <w:r>
        <w:rPr>
          <w:rFonts w:ascii="Californian FB" w:hAnsi="Californian FB"/>
          <w:color w:val="000000"/>
          <w:lang w:val="de-DE"/>
        </w:rPr>
        <w:t xml:space="preserve">J Am Geriatr Soc. 2011 Dec;59(12):2282-90. </w:t>
      </w:r>
    </w:p>
    <w:p>
      <w:pPr>
        <w:pStyle w:val="Ecxmsonormal"/>
        <w:spacing w:before="0" w:after="0"/>
        <w:ind w:left="1985" w:right="-666" w:hanging="0"/>
        <w:rPr>
          <w:rFonts w:ascii="Californian FB" w:hAnsi="Californian FB"/>
          <w:color w:val="000000"/>
          <w:lang w:val="de-DE"/>
        </w:rPr>
      </w:pPr>
      <w:r>
        <w:rPr>
          <w:rFonts w:ascii="Californian FB" w:hAnsi="Californian FB"/>
          <w:color w:val="000000"/>
          <w:lang w:val="de-DE"/>
        </w:rPr>
      </w:r>
    </w:p>
    <w:p>
      <w:pPr>
        <w:pStyle w:val="Ecxmsonormal"/>
        <w:spacing w:before="0" w:after="0"/>
        <w:ind w:left="2127" w:hanging="0"/>
        <w:rPr>
          <w:rFonts w:ascii="Californian FB" w:hAnsi="Californian FB"/>
          <w:color w:val="000000"/>
          <w:lang w:val="en-GB"/>
        </w:rPr>
      </w:pPr>
      <w:r>
        <w:rPr>
          <w:rFonts w:ascii="Californian FB" w:hAnsi="Californian FB"/>
          <w:color w:val="000000"/>
          <w:lang w:val="de-DE"/>
        </w:rPr>
        <w:t> </w:t>
      </w:r>
      <w:r>
        <w:rPr>
          <w:rFonts w:ascii="Californian FB" w:hAnsi="Californian FB"/>
          <w:color w:val="000000"/>
          <w:lang w:val="en-GB"/>
        </w:rPr>
        <w:t>11.Sorafenib before liver transplantation for hepatocellular carcinoma: risk or give up. (3.12)</w:t>
      </w:r>
    </w:p>
    <w:p>
      <w:pPr>
        <w:pStyle w:val="Ecxmsonormal"/>
        <w:spacing w:before="0" w:after="0"/>
        <w:ind w:left="2127" w:hanging="0"/>
        <w:rPr>
          <w:rFonts w:ascii="Californian FB" w:hAnsi="Californian FB"/>
          <w:color w:val="000000"/>
        </w:rPr>
      </w:pPr>
      <w:r>
        <w:rPr>
          <w:rFonts w:ascii="Californian FB" w:hAnsi="Californian FB"/>
          <w:i/>
          <w:iCs/>
          <w:color w:val="000000"/>
        </w:rPr>
        <w:t>Di Benedetto F, Tarantino G, Montalti R, Ballarin R, D'Amico G, Berretta M, Gerunda GE</w:t>
      </w:r>
      <w:r>
        <w:rPr>
          <w:rFonts w:ascii="Californian FB" w:hAnsi="Californian FB"/>
          <w:color w:val="000000"/>
        </w:rPr>
        <w:t>.</w:t>
      </w:r>
    </w:p>
    <w:p>
      <w:pPr>
        <w:pStyle w:val="Ecxmsonormal"/>
        <w:spacing w:before="0" w:after="0"/>
        <w:ind w:left="2127" w:hanging="0"/>
        <w:rPr>
          <w:rFonts w:ascii="Californian FB" w:hAnsi="Californian FB"/>
          <w:color w:val="000000"/>
          <w:lang w:val="en-GB"/>
        </w:rPr>
      </w:pPr>
      <w:r>
        <w:rPr>
          <w:rFonts w:ascii="Californian FB" w:hAnsi="Californian FB"/>
          <w:color w:val="000000"/>
          <w:lang w:val="en-GB"/>
        </w:rPr>
        <w:t>Transpl Int. 2011 Nov;24(11):e97; author reply e98-9.</w:t>
      </w:r>
    </w:p>
    <w:p>
      <w:pPr>
        <w:pStyle w:val="Ecxmsonormal"/>
        <w:spacing w:before="0" w:after="0"/>
        <w:ind w:left="2127" w:hanging="0"/>
        <w:rPr>
          <w:rFonts w:ascii="Californian FB" w:hAnsi="Californian FB"/>
          <w:color w:val="000000"/>
          <w:lang w:val="en-GB"/>
        </w:rPr>
      </w:pPr>
      <w:r>
        <w:rPr>
          <w:rFonts w:ascii="Californian FB" w:hAnsi="Californian FB"/>
          <w:color w:val="000000"/>
          <w:lang w:val="en-GB"/>
        </w:rPr>
        <w:t> </w:t>
      </w:r>
    </w:p>
    <w:p>
      <w:pPr>
        <w:pStyle w:val="Ecxmsonormal"/>
        <w:spacing w:before="0" w:after="0"/>
        <w:ind w:left="2127" w:hanging="0"/>
        <w:rPr>
          <w:rFonts w:ascii="Californian FB" w:hAnsi="Californian FB"/>
          <w:color w:val="000000"/>
          <w:lang w:val="en-GB"/>
        </w:rPr>
      </w:pPr>
      <w:r>
        <w:rPr>
          <w:rFonts w:ascii="Californian FB" w:hAnsi="Californian FB"/>
          <w:color w:val="000000"/>
          <w:lang w:val="en-GB"/>
        </w:rPr>
        <w:t>12.Is advanced hepatocellular carcinoma amenable of cure by liver transplantation with sorafenib as a neoadjuvant approach plus m-TOR inhibitors monotherapy? (IF 2.428)</w:t>
      </w:r>
    </w:p>
    <w:p>
      <w:pPr>
        <w:pStyle w:val="Ecxmsonormal"/>
        <w:spacing w:before="0" w:after="0"/>
        <w:ind w:left="2127" w:hanging="0"/>
        <w:rPr>
          <w:rFonts w:ascii="Californian FB" w:hAnsi="Californian FB"/>
          <w:color w:val="000000"/>
        </w:rPr>
      </w:pPr>
      <w:r>
        <w:rPr>
          <w:rFonts w:ascii="Californian FB" w:hAnsi="Californian FB"/>
          <w:i/>
          <w:iCs/>
          <w:color w:val="000000"/>
        </w:rPr>
        <w:t>Di Benedetto F, Berretta M, De Ruvo N, Tarantino G, D'Amico G, Ballarin R, Iemmolo RM, Gerunda GE.</w:t>
      </w:r>
    </w:p>
    <w:p>
      <w:pPr>
        <w:pStyle w:val="Ecxmsonormal"/>
        <w:spacing w:before="0" w:after="0"/>
        <w:ind w:left="2127" w:hanging="0"/>
        <w:jc w:val="both"/>
        <w:rPr>
          <w:rFonts w:ascii="Californian FB" w:hAnsi="Californian FB"/>
          <w:color w:val="000000"/>
        </w:rPr>
      </w:pPr>
      <w:r>
        <w:rPr>
          <w:rFonts w:ascii="Californian FB" w:hAnsi="Californian FB"/>
          <w:color w:val="000000"/>
        </w:rPr>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13.Banked depopulated vena caval homograft: a new strategy to restore caval continuity. (IF 2.255)</w:t>
      </w:r>
    </w:p>
    <w:p>
      <w:pPr>
        <w:pStyle w:val="Ecxmsonormal"/>
        <w:spacing w:before="0" w:after="0"/>
        <w:ind w:left="2127" w:hanging="0"/>
        <w:jc w:val="both"/>
        <w:rPr>
          <w:rFonts w:ascii="Californian FB" w:hAnsi="Californian FB"/>
          <w:color w:val="000000"/>
        </w:rPr>
      </w:pPr>
      <w:r>
        <w:rPr>
          <w:rFonts w:ascii="Californian FB" w:hAnsi="Californian FB"/>
          <w:color w:val="000000"/>
        </w:rPr>
        <w:t>Di Benedetto F, D'Amico G, Montalti R, Ballarin R, Tarantino G, Pecchi A, Gerunda GE.</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 xml:space="preserve">Surg Innov. 2012 Mar;19(1):NP5-9. </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14.Which is the last stage before packing in elective liver surgery? (2.693)</w:t>
      </w:r>
    </w:p>
    <w:p>
      <w:pPr>
        <w:pStyle w:val="Ecxmsonormal"/>
        <w:spacing w:before="0" w:after="0"/>
        <w:ind w:left="2127" w:hanging="0"/>
        <w:jc w:val="both"/>
        <w:rPr>
          <w:rFonts w:ascii="Californian FB" w:hAnsi="Californian FB"/>
          <w:color w:val="000000"/>
        </w:rPr>
      </w:pPr>
      <w:r>
        <w:rPr>
          <w:rFonts w:ascii="Californian FB" w:hAnsi="Californian FB"/>
          <w:i/>
          <w:iCs/>
          <w:color w:val="000000"/>
        </w:rPr>
        <w:t>Di Benedetto F, Tarantino G, D'Amico G, Ballarin R, Gerunda GE.</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World J Surg. 2011 Oct;35(10):2360-1; author reply 2362.</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 </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15.Role of magnetic resonance imaging in the detection of anastomotic biliary strictures after liver transplantation. (0.993)</w:t>
      </w:r>
    </w:p>
    <w:p>
      <w:pPr>
        <w:pStyle w:val="Ecxmsonormal"/>
        <w:spacing w:before="0" w:after="0"/>
        <w:ind w:left="2127" w:hanging="0"/>
        <w:jc w:val="both"/>
        <w:rPr>
          <w:rFonts w:ascii="Californian FB" w:hAnsi="Californian FB"/>
          <w:color w:val="000000"/>
        </w:rPr>
      </w:pPr>
      <w:r>
        <w:rPr>
          <w:rFonts w:ascii="Californian FB" w:hAnsi="Californian FB"/>
          <w:i/>
          <w:iCs/>
          <w:color w:val="000000"/>
        </w:rPr>
        <w:t>Pecchi A, De Santis M, Gibertini MC, Tarantino G, Gerunda GE, Torricelli P, Di Benedetto F.</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Transplant Proc. 2011 May;43(4):1132-5.</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 </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16.University of Modena experience in HIV-positive patients undergoing liver transplantation. (0.993)</w:t>
      </w:r>
    </w:p>
    <w:p>
      <w:pPr>
        <w:pStyle w:val="Ecxmsonormal"/>
        <w:spacing w:before="0" w:after="0"/>
        <w:ind w:left="2127" w:hanging="0"/>
        <w:jc w:val="both"/>
        <w:rPr>
          <w:rFonts w:ascii="Californian FB" w:hAnsi="Californian FB"/>
          <w:color w:val="000000"/>
        </w:rPr>
      </w:pPr>
      <w:r>
        <w:rPr>
          <w:rFonts w:ascii="Californian FB" w:hAnsi="Californian FB"/>
          <w:i/>
          <w:iCs/>
          <w:color w:val="000000"/>
        </w:rPr>
        <w:t>Di Benedetto F, Tarantino G, De Ruvo N, Cautero N, Montalti R, Guerrini GP, Ballarin R, Spaggiari M, Smerieri N, Serra V, Rompianesi G, D'Amico G, Mimmo A, Iemmolo RM, Codeluppi M, Cocchi S, Guaraldi G, Gerunda GE</w:t>
      </w:r>
      <w:r>
        <w:rPr>
          <w:rFonts w:ascii="Californian FB" w:hAnsi="Californian FB"/>
          <w:color w:val="000000"/>
        </w:rPr>
        <w:t>.</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Transplant Proc. 2011 May;43(4):1114-8.</w:t>
      </w:r>
    </w:p>
    <w:p>
      <w:pPr>
        <w:pStyle w:val="Ecxmsonormal"/>
        <w:spacing w:before="0" w:after="0"/>
        <w:ind w:left="2127" w:hanging="0"/>
        <w:jc w:val="both"/>
        <w:rPr>
          <w:rFonts w:ascii="Californian FB" w:hAnsi="Californian FB"/>
          <w:color w:val="000000"/>
          <w:lang w:val="en-GB"/>
        </w:rPr>
      </w:pPr>
      <w:r>
        <w:rPr>
          <w:rFonts w:ascii="Californian FB" w:hAnsi="Californian FB"/>
          <w:color w:val="000000"/>
          <w:lang w:val="en-GB"/>
        </w:rPr>
        <w:t> </w:t>
      </w:r>
    </w:p>
    <w:p>
      <w:pPr>
        <w:pStyle w:val="Ecxmsonormal"/>
        <w:spacing w:before="0" w:after="0"/>
        <w:ind w:left="1985" w:hanging="0"/>
        <w:jc w:val="both"/>
        <w:rPr>
          <w:rFonts w:ascii="Californian FB" w:hAnsi="Californian FB"/>
          <w:color w:val="000000"/>
          <w:lang w:val="en-GB"/>
        </w:rPr>
      </w:pPr>
      <w:r>
        <w:rPr>
          <w:rFonts w:ascii="Californian FB" w:hAnsi="Californian FB"/>
          <w:color w:val="000000"/>
          <w:lang w:val="en-GB"/>
        </w:rPr>
        <w:t>17.The impact of human immunodeficiency virus infection in liver transplantation for hepatocellular carcinoma. (10.885)</w:t>
      </w:r>
    </w:p>
    <w:p>
      <w:pPr>
        <w:pStyle w:val="Ecxmsonormal"/>
        <w:spacing w:before="0" w:after="0"/>
        <w:ind w:left="1985" w:hanging="0"/>
        <w:jc w:val="both"/>
        <w:rPr>
          <w:rFonts w:ascii="Californian FB" w:hAnsi="Californian FB"/>
          <w:color w:val="000000"/>
        </w:rPr>
      </w:pPr>
      <w:r>
        <w:rPr>
          <w:rFonts w:ascii="Californian FB" w:hAnsi="Californian FB"/>
          <w:i/>
          <w:iCs/>
          <w:color w:val="000000"/>
        </w:rPr>
        <w:t>Di Benedetto F, Tarantino G, Montalti R, D'Amico G, Cocchi S, Gerunda GE</w:t>
      </w:r>
      <w:r>
        <w:rPr>
          <w:rFonts w:ascii="Californian FB" w:hAnsi="Californian FB"/>
          <w:color w:val="000000"/>
        </w:rPr>
        <w:t>.</w:t>
      </w:r>
    </w:p>
    <w:p>
      <w:pPr>
        <w:pStyle w:val="Ecxmsonormal"/>
        <w:spacing w:before="0" w:after="0"/>
        <w:ind w:left="2268" w:hanging="0"/>
        <w:jc w:val="both"/>
        <w:rPr>
          <w:rFonts w:ascii="Californian FB" w:hAnsi="Californian FB"/>
          <w:color w:val="000000"/>
          <w:lang w:val="en-GB"/>
        </w:rPr>
      </w:pPr>
      <w:r>
        <mc:AlternateContent>
          <mc:Choice Requires="wps">
            <w:drawing>
              <wp:anchor behindDoc="1" distT="0" distB="0" distL="114300" distR="114300" simplePos="0" locked="0" layoutInCell="1" allowOverlap="1" relativeHeight="22">
                <wp:simplePos x="0" y="0"/>
                <wp:positionH relativeFrom="page">
                  <wp:posOffset>944880</wp:posOffset>
                </wp:positionH>
                <wp:positionV relativeFrom="page">
                  <wp:posOffset>1435735</wp:posOffset>
                </wp:positionV>
                <wp:extent cx="1742440" cy="9525"/>
                <wp:effectExtent l="0" t="0" r="0" b="0"/>
                <wp:wrapNone/>
                <wp:docPr id="6" name=""/>
                <a:graphic xmlns:a="http://schemas.openxmlformats.org/drawingml/2006/main">
                  <a:graphicData uri="http://schemas.microsoft.com/office/word/2010/wordprocessingShape">
                    <wps:wsp>
                      <wps:cNvSpPr/>
                      <wps:spPr>
                        <a:xfrm>
                          <a:off x="0" y="0"/>
                          <a:ext cx="6480" cy="248220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142.45pt,44.85pt" to="142.9pt,240.25pt" stroked="t" style="position:absolute;mso-position-horizontal-relative:page;mso-position-vertical-relative:page">
                <v:stroke color="black" weight="6480" joinstyle="miter" endcap="flat"/>
                <v:fill o:detectmouseclick="t" on="false"/>
              </v:line>
            </w:pict>
          </mc:Fallback>
        </mc:AlternateContent>
      </w:r>
      <w:r>
        <w:rPr>
          <w:rFonts w:ascii="Californian FB" w:hAnsi="Californian FB"/>
          <w:color w:val="000000"/>
          <w:lang w:val="en-GB"/>
        </w:rPr>
        <w:t>H</w:t>
      </w:r>
      <w:r>
        <w:rPr>
          <w:rFonts w:ascii="Californian FB" w:hAnsi="Californian FB"/>
          <w:color w:val="000000"/>
          <w:lang w:val="en-GB"/>
        </w:rPr>
        <w:t>epatology. 2011 May;53(5):1777-8; author reply 1778-9.</w:t>
      </w:r>
    </w:p>
    <w:tbl>
      <w:tblPr>
        <w:tblW w:w="9969" w:type="dxa"/>
        <w:jc w:val="left"/>
        <w:tblInd w:w="0" w:type="dxa"/>
        <w:tblBorders/>
        <w:tblCellMar>
          <w:top w:w="0" w:type="dxa"/>
          <w:left w:w="0" w:type="dxa"/>
          <w:bottom w:w="0" w:type="dxa"/>
          <w:right w:w="0" w:type="dxa"/>
        </w:tblCellMar>
        <w:tblLook w:val="0000"/>
      </w:tblPr>
      <w:tblGrid>
        <w:gridCol w:w="1843"/>
        <w:gridCol w:w="284"/>
        <w:gridCol w:w="7842"/>
      </w:tblGrid>
      <w:tr>
        <w:trPr>
          <w:trHeight w:val="739" w:hRule="atLeast"/>
          <w:cantSplit w:val="true"/>
        </w:trPr>
        <w:tc>
          <w:tcPr>
            <w:tcW w:w="1843" w:type="dxa"/>
            <w:tcBorders/>
            <w:shd w:color="auto" w:fill="FFFFFF" w:val="clear"/>
          </w:tcPr>
          <w:p>
            <w:pPr>
              <w:pStyle w:val="Tabellanormale1"/>
              <w:snapToGrid w:val="false"/>
              <w:spacing w:before="20" w:after="20"/>
              <w:ind w:right="33" w:hanging="0"/>
              <w:jc w:val="right"/>
              <w:rPr>
                <w:rFonts w:ascii="Californian FB" w:hAnsi="Californian FB"/>
                <w:sz w:val="24"/>
                <w:szCs w:val="24"/>
              </w:rPr>
            </w:pPr>
            <w:r>
              <w:rPr>
                <w:rFonts w:ascii="Californian FB" w:hAnsi="Californian FB"/>
                <w:sz w:val="24"/>
                <w:szCs w:val="24"/>
              </w:rPr>
            </w:r>
          </w:p>
        </w:tc>
        <w:tc>
          <w:tcPr>
            <w:tcW w:w="284"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w:r>
          </w:p>
        </w:tc>
        <w:tc>
          <w:tcPr>
            <w:tcW w:w="7842" w:type="dxa"/>
            <w:tcBorders/>
            <w:shd w:color="auto" w:fill="FFFFFF" w:val="clear"/>
          </w:tcPr>
          <w:p>
            <w:pPr>
              <w:pStyle w:val="Ecxmsonormal"/>
              <w:spacing w:before="0" w:after="0"/>
              <w:jc w:val="both"/>
              <w:rPr>
                <w:rFonts w:ascii="Californian FB" w:hAnsi="Californian FB"/>
                <w:color w:val="000000"/>
                <w:lang w:val="en-GB"/>
              </w:rPr>
            </w:pPr>
            <w:r>
              <w:rPr>
                <w:rFonts w:ascii="Californian FB" w:hAnsi="Californian FB"/>
                <w:color w:val="000000"/>
                <w:lang w:val="en-GB"/>
              </w:rPr>
            </w:r>
          </w:p>
          <w:p>
            <w:pPr>
              <w:pStyle w:val="Ecxmsonormal"/>
              <w:spacing w:before="0" w:after="0"/>
              <w:jc w:val="both"/>
              <w:rPr>
                <w:rFonts w:ascii="Californian FB" w:hAnsi="Californian FB"/>
                <w:color w:val="000000"/>
                <w:lang w:val="en-GB"/>
              </w:rPr>
            </w:pPr>
            <w:r>
              <w:rPr>
                <w:rFonts w:ascii="Californian FB" w:hAnsi="Californian FB"/>
                <w:color w:val="000000"/>
                <w:lang w:val="en-GB"/>
              </w:rPr>
              <w:t>18.Combined liver-kidney transplantation in patients infected with human immunodeficiency virus. (IF 2.063)</w:t>
            </w:r>
          </w:p>
          <w:p>
            <w:pPr>
              <w:pStyle w:val="Ecxmsonormal"/>
              <w:spacing w:before="0" w:after="0"/>
              <w:jc w:val="both"/>
              <w:rPr>
                <w:rFonts w:ascii="Californian FB" w:hAnsi="Californian FB"/>
                <w:color w:val="000000"/>
              </w:rPr>
            </w:pPr>
            <w:r>
              <w:rPr>
                <w:rFonts w:ascii="Californian FB" w:hAnsi="Californian FB"/>
                <w:i/>
                <w:iCs/>
                <w:color w:val="000000"/>
              </w:rPr>
              <w:t xml:space="preserve">Di Benedetto F, D'Amico G, De Ruvo N, Cocchi S, Montalti R, Cautero N, Guerrini GP, Ballarin R, Spaggiari M, Tarantino G, Baisi B, Cappelli G, Codeluppi M, Gerunda GE. </w:t>
            </w:r>
          </w:p>
          <w:p>
            <w:pPr>
              <w:pStyle w:val="Ecxmsonormal"/>
              <w:spacing w:before="0" w:after="0"/>
              <w:jc w:val="both"/>
              <w:rPr>
                <w:rFonts w:ascii="Californian FB" w:hAnsi="Californian FB"/>
                <w:color w:val="000000"/>
                <w:lang w:val="en-GB"/>
              </w:rPr>
            </w:pPr>
            <w:r>
              <w:rPr>
                <w:rFonts w:ascii="Californian FB" w:hAnsi="Californian FB"/>
                <w:color w:val="000000"/>
                <w:lang w:val="en-GB"/>
              </w:rPr>
              <w:t>Transpl Infect Dis. 2011 Oct;13(5):501-6.</w:t>
            </w:r>
          </w:p>
          <w:p>
            <w:pPr>
              <w:pStyle w:val="Ecxmsonormal"/>
              <w:spacing w:before="0" w:after="0"/>
              <w:jc w:val="both"/>
              <w:rPr>
                <w:rFonts w:ascii="Californian FB" w:hAnsi="Californian FB"/>
                <w:color w:val="000000"/>
                <w:lang w:val="en-GB"/>
              </w:rPr>
            </w:pPr>
            <w:r>
              <w:rPr>
                <w:rFonts w:ascii="Californian FB" w:hAnsi="Californian FB"/>
                <w:color w:val="000000"/>
                <w:lang w:val="en-GB"/>
              </w:rPr>
              <w:t> </w:t>
            </w:r>
          </w:p>
          <w:p>
            <w:pPr>
              <w:pStyle w:val="Ecxmsonormal"/>
              <w:spacing w:before="0" w:after="0"/>
              <w:jc w:val="both"/>
              <w:rPr>
                <w:rFonts w:ascii="Californian FB" w:hAnsi="Californian FB"/>
                <w:color w:val="000000"/>
                <w:lang w:val="en-GB"/>
              </w:rPr>
            </w:pPr>
            <w:r>
              <w:rPr>
                <w:rFonts w:ascii="Californian FB" w:hAnsi="Californian FB"/>
                <w:color w:val="000000"/>
                <w:lang w:val="en-GB"/>
              </w:rPr>
              <w:t>19.Liver transplantation due to iatrogenic injuries: two case reports. (0.993)</w:t>
            </w:r>
          </w:p>
          <w:p>
            <w:pPr>
              <w:pStyle w:val="Ecxmsonormal"/>
              <w:spacing w:before="0" w:after="0"/>
              <w:jc w:val="both"/>
              <w:rPr>
                <w:rFonts w:ascii="Californian FB" w:hAnsi="Californian FB"/>
                <w:color w:val="000000"/>
              </w:rPr>
            </w:pPr>
            <w:r>
              <w:rPr>
                <w:rFonts w:ascii="Californian FB" w:hAnsi="Californian FB"/>
                <w:i/>
                <w:iCs/>
                <w:color w:val="000000"/>
              </w:rPr>
              <w:t>Di Benedetto F, Mimmo A, D'Amico G, De Ruvo N, Cautero N, Montalti R, Guerrini GP, Ballarin R, Spaggiari M, Tarantino G, Serra V, Pecchi A, De Santis M, Gerunda GE</w:t>
            </w:r>
            <w:r>
              <w:rPr>
                <w:rFonts w:ascii="Californian FB" w:hAnsi="Californian FB"/>
                <w:color w:val="000000"/>
              </w:rPr>
              <w:t xml:space="preserve">. </w:t>
            </w:r>
          </w:p>
          <w:p>
            <w:pPr>
              <w:pStyle w:val="Ecxmsonormal"/>
              <w:spacing w:before="0" w:after="0"/>
              <w:rPr>
                <w:rFonts w:ascii="Californian FB" w:hAnsi="Californian FB"/>
                <w:color w:val="000000"/>
                <w:lang w:val="en-GB"/>
              </w:rPr>
            </w:pPr>
            <w:r>
              <w:rPr>
                <w:rFonts w:ascii="Californian FB" w:hAnsi="Californian FB"/>
                <w:color w:val="000000"/>
                <w:lang w:val="en-GB"/>
              </w:rPr>
              <w:t xml:space="preserve">Transplant Proc. 2010 May;42(4):1375-7. </w:t>
            </w:r>
          </w:p>
          <w:p>
            <w:pPr>
              <w:pStyle w:val="Normal"/>
              <w:jc w:val="both"/>
              <w:rPr>
                <w:rFonts w:ascii="Californian FB" w:hAnsi="Californian FB"/>
                <w:sz w:val="24"/>
                <w:lang w:val="en-GB"/>
              </w:rPr>
            </w:pPr>
            <w:r>
              <w:rPr>
                <w:rFonts w:ascii="Californian FB" w:hAnsi="Californian FB"/>
                <w:sz w:val="24"/>
                <w:lang w:val="en-GB"/>
              </w:rPr>
            </w:r>
          </w:p>
        </w:tc>
      </w:tr>
    </w:tbl>
    <w:p>
      <w:pPr>
        <w:pStyle w:val="Aaoeeu"/>
        <w:widowControl/>
        <w:rPr>
          <w:rFonts w:ascii="Californian FB" w:hAnsi="Californian FB"/>
          <w:sz w:val="24"/>
          <w:szCs w:val="24"/>
          <w:lang w:val="en-GB"/>
        </w:rPr>
      </w:pPr>
      <w:r>
        <w:rPr>
          <w:rFonts w:ascii="Californian FB" w:hAnsi="Californian FB"/>
          <w:sz w:val="24"/>
          <w:szCs w:val="24"/>
          <w:lang w:val="en-GB"/>
        </w:rPr>
      </w:r>
    </w:p>
    <w:p>
      <w:pPr>
        <w:pStyle w:val="Aaoeeu"/>
        <w:widowControl/>
        <w:rPr>
          <w:rFonts w:ascii="Californian FB" w:hAnsi="Californian FB"/>
          <w:sz w:val="24"/>
          <w:szCs w:val="24"/>
          <w:lang w:val="en-GB"/>
        </w:rPr>
      </w:pPr>
      <w:r>
        <w:rPr>
          <w:rFonts w:ascii="Californian FB" w:hAnsi="Californian FB"/>
          <w:sz w:val="24"/>
          <w:szCs w:val="24"/>
          <w:lang w:val="en-GB"/>
        </w:rPr>
      </w:r>
    </w:p>
    <w:tbl>
      <w:tblPr>
        <w:tblW w:w="10311" w:type="dxa"/>
        <w:jc w:val="left"/>
        <w:tblInd w:w="0" w:type="dxa"/>
        <w:tblBorders/>
        <w:tblCellMar>
          <w:top w:w="0" w:type="dxa"/>
          <w:left w:w="0" w:type="dxa"/>
          <w:bottom w:w="0" w:type="dxa"/>
          <w:right w:w="0" w:type="dxa"/>
        </w:tblCellMar>
        <w:tblLook w:val="0000"/>
      </w:tblPr>
      <w:tblGrid>
        <w:gridCol w:w="2127"/>
        <w:gridCol w:w="299"/>
        <w:gridCol w:w="7885"/>
      </w:tblGrid>
      <w:tr>
        <w:trPr>
          <w:trHeight w:val="1543" w:hRule="atLeast"/>
          <w:cantSplit w:val="true"/>
        </w:trPr>
        <w:tc>
          <w:tcPr>
            <w:tcW w:w="2127" w:type="dxa"/>
            <w:tcBorders/>
            <w:shd w:color="auto" w:fill="FFFFFF" w:val="clear"/>
          </w:tcPr>
          <w:p>
            <w:pPr>
              <w:pStyle w:val="Tabellanormale1"/>
              <w:tabs>
                <w:tab w:val="left" w:pos="1843" w:leader="none"/>
              </w:tabs>
              <w:snapToGrid w:val="false"/>
              <w:spacing w:before="20" w:after="20"/>
              <w:ind w:left="-142" w:right="594" w:hanging="0"/>
              <w:jc w:val="right"/>
              <w:rPr>
                <w:rFonts w:ascii="Californian FB" w:hAnsi="Californian FB"/>
                <w:b/>
                <w:b/>
                <w:smallCaps/>
                <w:sz w:val="28"/>
                <w:szCs w:val="28"/>
              </w:rPr>
            </w:pPr>
            <w:r>
              <w:rPr>
                <w:rFonts w:ascii="Californian FB" w:hAnsi="Californian FB"/>
                <w:b/>
                <w:smallCaps/>
                <w:sz w:val="28"/>
                <w:szCs w:val="28"/>
              </w:rPr>
              <w:t>Capitoli di Libri Editi a Stampa</w:t>
            </w:r>
          </w:p>
          <w:p>
            <w:pPr>
              <w:pStyle w:val="Tabellanormale1"/>
              <w:snapToGrid w:val="false"/>
              <w:spacing w:before="20" w:after="20"/>
              <w:ind w:right="33" w:hanging="0"/>
              <w:jc w:val="right"/>
              <w:rPr>
                <w:rFonts w:ascii="Californian FB" w:hAnsi="Californian FB"/>
                <w:b/>
                <w:b/>
                <w:smallCaps/>
                <w:sz w:val="28"/>
                <w:szCs w:val="28"/>
              </w:rPr>
            </w:pPr>
            <w:r>
              <w:rPr>
                <w:rFonts w:ascii="Californian FB" w:hAnsi="Californian FB"/>
                <w:b/>
                <w:smallCaps/>
                <w:sz w:val="28"/>
                <w:szCs w:val="28"/>
              </w:rPr>
              <mc:AlternateContent>
                <mc:Choice Requires="wps">
                  <w:drawing>
                    <wp:anchor behindDoc="1" distT="0" distB="0" distL="114300" distR="114300" simplePos="0" locked="0" layoutInCell="1" allowOverlap="1" relativeHeight="27">
                      <wp:simplePos x="0" y="0"/>
                      <wp:positionH relativeFrom="page">
                        <wp:posOffset>759460</wp:posOffset>
                      </wp:positionH>
                      <wp:positionV relativeFrom="page">
                        <wp:posOffset>570230</wp:posOffset>
                      </wp:positionV>
                      <wp:extent cx="1047115" cy="9525"/>
                      <wp:effectExtent l="0" t="0" r="0" b="0"/>
                      <wp:wrapSquare wrapText="bothSides"/>
                      <wp:docPr id="7" name=""/>
                      <a:graphic xmlns:a="http://schemas.openxmlformats.org/drawingml/2006/main">
                        <a:graphicData uri="http://schemas.microsoft.com/office/word/2010/wordprocessingShape">
                          <wps:wsp>
                            <wps:cNvSpPr/>
                            <wps:spPr>
                              <a:xfrm>
                                <a:off x="0" y="0"/>
                                <a:ext cx="6480" cy="149148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100.5pt,4.05pt" to="100.95pt,121.45pt" stroked="t" style="position:absolute;mso-position-horizontal-relative:page;mso-position-vertical-relative:page">
                      <v:stroke color="black" weight="6480" joinstyle="miter" endcap="flat"/>
                      <v:fill o:detectmouseclick="t" on="false"/>
                    </v:line>
                  </w:pict>
                </mc:Fallback>
              </mc:AlternateContent>
            </w:r>
          </w:p>
        </w:tc>
        <w:tc>
          <w:tcPr>
            <w:tcW w:w="299" w:type="dxa"/>
            <w:tcBorders/>
            <w:shd w:color="auto" w:fill="FFFFFF" w:val="clear"/>
          </w:tcPr>
          <w:p>
            <w:pPr>
              <w:pStyle w:val="Tabellanormale1"/>
              <w:snapToGrid w:val="false"/>
              <w:spacing w:before="20" w:after="20"/>
              <w:rPr/>
            </w:pPr>
            <w:r>
              <w:rPr/>
            </w:r>
          </w:p>
        </w:tc>
        <w:tc>
          <w:tcPr>
            <w:tcW w:w="7885" w:type="dxa"/>
            <w:tcBorders/>
            <w:shd w:color="auto" w:fill="FFFFFF" w:val="clear"/>
          </w:tcPr>
          <w:p>
            <w:pPr>
              <w:pStyle w:val="Tabellanormale1"/>
              <w:widowControl w:val="false"/>
              <w:numPr>
                <w:ilvl w:val="0"/>
                <w:numId w:val="1"/>
              </w:numPr>
              <w:rPr>
                <w:rFonts w:ascii="Californian FB" w:hAnsi="Californian FB"/>
                <w:b/>
                <w:b/>
                <w:sz w:val="24"/>
                <w:szCs w:val="24"/>
                <w:lang w:val="en-US"/>
              </w:rPr>
            </w:pPr>
            <w:r>
              <w:rPr>
                <w:rFonts w:ascii="Californian FB" w:hAnsi="Californian FB"/>
                <w:b/>
                <w:sz w:val="24"/>
                <w:szCs w:val="24"/>
                <w:lang w:val="en-US"/>
              </w:rPr>
              <w:t>“</w:t>
            </w:r>
            <w:r>
              <w:rPr>
                <w:rFonts w:ascii="Californian FB" w:hAnsi="Californian FB"/>
                <w:b/>
                <w:sz w:val="24"/>
                <w:szCs w:val="24"/>
                <w:lang w:val="en-US"/>
              </w:rPr>
              <w:t xml:space="preserve">Topical hemostatic agents”, F. Di Benedetto, G. Tarantino. </w:t>
            </w:r>
            <w:r>
              <w:rPr>
                <w:rFonts w:ascii="Californian FB" w:hAnsi="Californian FB"/>
                <w:i/>
                <w:sz w:val="24"/>
                <w:szCs w:val="24"/>
                <w:lang w:val="en-US"/>
              </w:rPr>
              <w:t>Transfusion-free Medicine and Surgery – Second edition</w:t>
            </w:r>
            <w:r>
              <w:rPr>
                <w:rFonts w:ascii="Californian FB" w:hAnsi="Californian FB"/>
                <w:sz w:val="24"/>
                <w:szCs w:val="24"/>
                <w:lang w:val="en-US"/>
              </w:rPr>
              <w:t>, Wiley Blackwell 2014, UK, ISBN 978-0-470-67408-6.</w:t>
            </w:r>
          </w:p>
          <w:p>
            <w:pPr>
              <w:pStyle w:val="Tabellanormale1"/>
              <w:widowControl w:val="false"/>
              <w:numPr>
                <w:ilvl w:val="0"/>
                <w:numId w:val="1"/>
              </w:numPr>
              <w:rPr>
                <w:rFonts w:ascii="Californian FB" w:hAnsi="Californian FB"/>
                <w:sz w:val="24"/>
                <w:lang w:val="en-US"/>
              </w:rPr>
            </w:pPr>
            <w:r>
              <w:rPr>
                <w:rFonts w:ascii="Californian FB" w:hAnsi="Californian FB"/>
                <w:b/>
                <w:sz w:val="24"/>
              </w:rPr>
              <w:t>“</w:t>
            </w:r>
            <w:r>
              <w:rPr>
                <w:rFonts w:ascii="Californian FB" w:hAnsi="Californian FB"/>
                <w:b/>
                <w:sz w:val="24"/>
              </w:rPr>
              <w:t xml:space="preserve">Small-Bowel and Multivisceral Procurement”, F. Di Benedetto, G. Tarantino. </w:t>
            </w:r>
            <w:r>
              <w:rPr>
                <w:rFonts w:ascii="Californian FB" w:hAnsi="Californian FB"/>
                <w:i/>
                <w:sz w:val="24"/>
                <w:lang w:val="en-US"/>
              </w:rPr>
              <w:t>Multiorgan Procurement for Transplantation (A Guide to Surgical Technique and Management</w:t>
            </w:r>
            <w:r>
              <w:rPr>
                <w:rFonts w:ascii="Californian FB" w:hAnsi="Californian FB"/>
                <w:sz w:val="24"/>
                <w:lang w:val="en-US"/>
              </w:rPr>
              <w:t>), Springer 2016, USA, ISBN  978-3-319-28414-9.</w:t>
            </w:r>
          </w:p>
          <w:p>
            <w:pPr>
              <w:pStyle w:val="Tabellanormale1"/>
              <w:widowControl w:val="false"/>
              <w:jc w:val="both"/>
              <w:rPr>
                <w:rFonts w:ascii="Californian FB" w:hAnsi="Californian FB"/>
                <w:b/>
                <w:b/>
                <w:sz w:val="24"/>
                <w:szCs w:val="24"/>
              </w:rPr>
            </w:pPr>
            <w:r>
              <w:rPr>
                <w:rFonts w:ascii="Californian FB" w:hAnsi="Californian FB"/>
                <w:b/>
                <w:sz w:val="24"/>
                <w:szCs w:val="24"/>
              </w:rPr>
            </w:r>
          </w:p>
        </w:tc>
      </w:tr>
      <w:tr>
        <w:trPr>
          <w:trHeight w:val="1543" w:hRule="atLeast"/>
          <w:cantSplit w:val="true"/>
        </w:trPr>
        <w:tc>
          <w:tcPr>
            <w:tcW w:w="2127" w:type="dxa"/>
            <w:tcBorders/>
            <w:shd w:color="auto" w:fill="FFFFFF" w:val="clear"/>
          </w:tcPr>
          <w:p>
            <w:pPr>
              <w:pStyle w:val="Tabellanormale1"/>
              <w:snapToGrid w:val="false"/>
              <w:spacing w:before="20" w:after="20"/>
              <w:ind w:right="33" w:hanging="0"/>
              <w:jc w:val="right"/>
              <w:rPr>
                <w:rFonts w:ascii="Californian FB" w:hAnsi="Californian FB"/>
                <w:b/>
                <w:b/>
                <w:smallCaps/>
                <w:sz w:val="28"/>
                <w:szCs w:val="28"/>
              </w:rPr>
            </w:pPr>
            <w:r>
              <w:rPr>
                <w:rFonts w:ascii="Californian FB" w:hAnsi="Californian FB"/>
                <w:b/>
                <w:smallCaps/>
                <w:sz w:val="28"/>
                <w:szCs w:val="28"/>
              </w:rPr>
              <w:t xml:space="preserve">Abstract </w:t>
            </w:r>
          </w:p>
          <w:p>
            <w:pPr>
              <w:pStyle w:val="Tabellanormale1"/>
              <w:snapToGrid w:val="false"/>
              <w:spacing w:before="20" w:after="20"/>
              <w:ind w:right="33" w:hanging="0"/>
              <w:jc w:val="right"/>
              <w:rPr>
                <w:rFonts w:ascii="Californian FB" w:hAnsi="Californian FB"/>
                <w:b/>
                <w:b/>
                <w:smallCaps/>
                <w:sz w:val="24"/>
                <w:szCs w:val="24"/>
              </w:rPr>
            </w:pPr>
            <w:r>
              <w:rPr>
                <w:rFonts w:ascii="Californian FB" w:hAnsi="Californian FB"/>
                <w:b/>
                <w:smallCaps/>
                <w:sz w:val="28"/>
                <w:szCs w:val="28"/>
              </w:rPr>
              <w:t>per Congressi</w:t>
            </w:r>
          </w:p>
        </w:tc>
        <w:tc>
          <w:tcPr>
            <w:tcW w:w="299"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mc:AlternateContent>
                <mc:Choice Requires="wps">
                  <w:drawing>
                    <wp:anchor behindDoc="1" distT="0" distB="0" distL="114300" distR="114300" simplePos="0" locked="0" layoutInCell="1" allowOverlap="1" relativeHeight="17">
                      <wp:simplePos x="0" y="0"/>
                      <wp:positionH relativeFrom="page">
                        <wp:posOffset>4612640</wp:posOffset>
                      </wp:positionH>
                      <wp:positionV relativeFrom="page">
                        <wp:posOffset>-4451350</wp:posOffset>
                      </wp:positionV>
                      <wp:extent cx="16510" cy="9103995"/>
                      <wp:effectExtent l="0" t="0" r="0" b="0"/>
                      <wp:wrapNone/>
                      <wp:docPr id="8" name=""/>
                      <a:graphic xmlns:a="http://schemas.openxmlformats.org/drawingml/2006/main">
                        <a:graphicData uri="http://schemas.microsoft.com/office/word/2010/wordprocessingShape">
                          <wps:wsp>
                            <wps:cNvSpPr/>
                            <wps:spPr>
                              <a:xfrm flipH="1">
                                <a:off x="0" y="0"/>
                                <a:ext cx="15840" cy="908316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5.45pt,7.25pt" to="6.65pt,722.4pt" stroked="t" style="position:absolute;flip:x;mso-position-horizontal-relative:page;mso-position-vertical-relative:page">
                      <v:stroke color="black" weight="6480" joinstyle="miter" endcap="flat"/>
                      <v:fill o:detectmouseclick="t" on="false"/>
                    </v:line>
                  </w:pict>
                </mc:Fallback>
              </mc:AlternateContent>
            </w:r>
          </w:p>
        </w:tc>
        <w:tc>
          <w:tcPr>
            <w:tcW w:w="7885" w:type="dxa"/>
            <w:tcBorders/>
            <w:shd w:color="auto" w:fill="FFFFFF" w:val="clear"/>
          </w:tcPr>
          <w:p>
            <w:pPr>
              <w:pStyle w:val="Tabellanormale1"/>
              <w:widowControl w:val="false"/>
              <w:jc w:val="both"/>
              <w:rPr>
                <w:rFonts w:ascii="Californian FB" w:hAnsi="Californian FB"/>
                <w:b/>
                <w:b/>
                <w:sz w:val="24"/>
                <w:szCs w:val="24"/>
              </w:rPr>
            </w:pPr>
            <w:r>
              <w:rPr>
                <w:rFonts w:ascii="Californian FB" w:hAnsi="Californian FB"/>
                <w:b/>
                <w:sz w:val="24"/>
                <w:szCs w:val="24"/>
              </w:rPr>
              <w:t>24-25 Settembre 2010. Torino. VI Congresso del Capitolo Italiano IHPBA (International Hepato-Pancreato-Biliary Association):</w:t>
            </w:r>
          </w:p>
          <w:p>
            <w:pPr>
              <w:pStyle w:val="Tabellanormale1"/>
              <w:widowControl w:val="false"/>
              <w:jc w:val="both"/>
              <w:rPr>
                <w:rFonts w:ascii="Californian FB" w:hAnsi="Californian FB"/>
                <w:sz w:val="24"/>
                <w:szCs w:val="24"/>
              </w:rPr>
            </w:pPr>
            <w:r>
              <w:rPr>
                <w:rFonts w:ascii="Californian FB" w:hAnsi="Californian FB"/>
                <w:sz w:val="24"/>
                <w:szCs w:val="24"/>
              </w:rPr>
              <w:t>Il trattamento chirurgico delle metastasi epatiche da carcinoma colorettale</w:t>
            </w:r>
          </w:p>
          <w:p>
            <w:pPr>
              <w:pStyle w:val="Tabellanormale1"/>
              <w:widowControl w:val="false"/>
              <w:jc w:val="both"/>
              <w:rPr>
                <w:rFonts w:ascii="Californian FB" w:hAnsi="Californian FB"/>
                <w:i/>
                <w:i/>
                <w:sz w:val="24"/>
                <w:szCs w:val="24"/>
              </w:rPr>
            </w:pPr>
            <w:r>
              <w:rPr>
                <w:rFonts w:ascii="Californian FB" w:hAnsi="Californian FB"/>
                <w:i/>
                <w:sz w:val="24"/>
                <w:szCs w:val="24"/>
              </w:rPr>
              <w:t>G. Tarantin*o, N. De Ruvo, F. Di Benedetto, N. Cautero, R. Montalti, G.P. Guerrini, R. Ballarin, M. Spaggiari, N. Smerieri, V. Serra, G. Rompianesi,E. Gargaglia, G.E. Gerunda.</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b/>
                <w:b/>
                <w:sz w:val="24"/>
                <w:szCs w:val="24"/>
                <w:lang w:val="en-GB"/>
              </w:rPr>
            </w:pPr>
            <w:r>
              <w:rPr>
                <w:rFonts w:ascii="Californian FB" w:hAnsi="Californian FB"/>
                <w:b/>
                <w:sz w:val="24"/>
                <w:szCs w:val="24"/>
                <w:lang w:val="en-GB"/>
              </w:rPr>
              <w:t xml:space="preserve">15-19 Agosto 2010, Vancouver – Canada. XXIII Congresso Internazionale TTS (The Transplantation Society): </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Long-term follow-up and clinical outcome of liver transplantation from HCV positive donors: an Euro-pean multicentric case-control study.</w:t>
            </w:r>
          </w:p>
          <w:p>
            <w:pPr>
              <w:pStyle w:val="Tabellanormale1"/>
              <w:widowControl w:val="false"/>
              <w:jc w:val="both"/>
              <w:rPr>
                <w:rFonts w:ascii="Californian FB" w:hAnsi="Californian FB"/>
                <w:i/>
                <w:i/>
                <w:sz w:val="24"/>
                <w:szCs w:val="24"/>
              </w:rPr>
            </w:pPr>
            <w:r>
              <w:rPr>
                <w:rFonts w:ascii="Californian FB" w:hAnsi="Californian FB"/>
                <w:i/>
                <w:sz w:val="24"/>
                <w:szCs w:val="24"/>
              </w:rPr>
              <w:t>BALLARIN R., TARANTINO G.*, CUCCHETTI A., SPAGGIARI M., MONTALTI R., DI BENEDETTO F., VALMASONI M., LONGO C., DE RUVO N., CAUTERO N., GUERRINI G., NADALIN S., TROISI R., CILLO U., PINNA A., BURRA P., GERUNDA G.</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b/>
                <w:b/>
                <w:sz w:val="24"/>
                <w:szCs w:val="24"/>
              </w:rPr>
            </w:pPr>
            <w:r>
              <w:rPr>
                <w:rFonts w:ascii="Californian FB" w:hAnsi="Californian FB"/>
                <w:b/>
                <w:sz w:val="24"/>
                <w:szCs w:val="24"/>
              </w:rPr>
              <w:t xml:space="preserve">Congresso SITO Ancona 2010 </w:t>
            </w:r>
          </w:p>
          <w:p>
            <w:pPr>
              <w:pStyle w:val="Tabellanormale1"/>
              <w:widowControl w:val="false"/>
              <w:jc w:val="both"/>
              <w:rPr>
                <w:rFonts w:ascii="Californian FB" w:hAnsi="Californian FB"/>
                <w:sz w:val="24"/>
                <w:szCs w:val="24"/>
              </w:rPr>
            </w:pPr>
            <w:r>
              <w:rPr>
                <w:rFonts w:ascii="Californian FB" w:hAnsi="Californian FB"/>
                <w:sz w:val="24"/>
                <w:szCs w:val="24"/>
              </w:rPr>
              <w:t>1) Il Trapianto Di Fegato Isolato O Combinato Con Il Rene In Pazienti Con Coinfezione Da Hiv:strategie Immunosoppressive</w:t>
            </w:r>
          </w:p>
          <w:p>
            <w:pPr>
              <w:pStyle w:val="Tabellanormale1"/>
              <w:widowControl w:val="false"/>
              <w:jc w:val="both"/>
              <w:rPr>
                <w:rFonts w:ascii="Californian FB" w:hAnsi="Californian FB"/>
                <w:i/>
                <w:i/>
                <w:sz w:val="24"/>
                <w:szCs w:val="24"/>
              </w:rPr>
            </w:pPr>
            <w:r>
              <w:rPr>
                <w:rFonts w:ascii="Californian FB" w:hAnsi="Californian FB"/>
                <w:i/>
                <w:sz w:val="24"/>
                <w:szCs w:val="24"/>
              </w:rPr>
              <w:t>Di Benedetto Fabrizio,Tarantino Giuseppe*, De Ruvo Nicola, Montalti Roberto, Cautero Nicola, Ballarin Roberto, Spaggiari Mario,  Serra Valentina,D'Amico Giuseppe, Gerunda Giorgio Enrico</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sz w:val="24"/>
                <w:szCs w:val="24"/>
              </w:rPr>
            </w:pPr>
            <w:r>
              <w:rPr>
                <w:rFonts w:ascii="Californian FB" w:hAnsi="Californian FB"/>
                <w:sz w:val="24"/>
                <w:szCs w:val="24"/>
              </w:rPr>
              <w:t xml:space="preserve">2) Sorafenib Come Terapia Neo-adiuvante Nel Trapianto Di Fegato Per Hcc Al Di Fuori Dei Criteri Di Milano </w:t>
            </w:r>
          </w:p>
          <w:p>
            <w:pPr>
              <w:pStyle w:val="Tabellanormale1"/>
              <w:widowControl w:val="false"/>
              <w:jc w:val="both"/>
              <w:rPr>
                <w:rFonts w:ascii="Californian FB" w:hAnsi="Californian FB"/>
                <w:i/>
                <w:i/>
                <w:sz w:val="24"/>
                <w:szCs w:val="24"/>
              </w:rPr>
            </w:pPr>
            <w:r>
              <w:rPr>
                <w:rFonts w:ascii="Californian FB" w:hAnsi="Californian FB"/>
                <w:i/>
                <w:sz w:val="24"/>
                <w:szCs w:val="24"/>
              </w:rPr>
              <w:t>Di Benedetto Fabrizio, Tarantino Giuseppe*, De Ruvo Nicola, Montalti Roberto, Cautero Nicola, Ballarin Roberto, Spaggiari Mario, Serra Valentina, D'Amico Giuseppe, Gerunda Giorgio Enrico</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b/>
                <w:b/>
                <w:sz w:val="24"/>
                <w:szCs w:val="24"/>
              </w:rPr>
            </w:pPr>
            <w:r>
              <w:rPr>
                <w:rFonts w:ascii="Californian FB" w:hAnsi="Californian FB"/>
                <w:b/>
                <w:sz w:val="24"/>
                <w:szCs w:val="24"/>
              </w:rPr>
              <w:t>Congresso ILTS – Valencia – 2011</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sz w:val="24"/>
                <w:szCs w:val="24"/>
              </w:rPr>
            </w:pPr>
            <w:r>
              <w:rPr>
                <w:rFonts w:ascii="Californian FB" w:hAnsi="Californian FB"/>
                <w:sz w:val="24"/>
                <w:szCs w:val="24"/>
              </w:rPr>
              <w:t>1) LIVER TRANSPLANTATION FOR HEPATOCELLULAR CARCINOMA IN HIV CO-INFECTED PATIENTS: A SINGLE CENTRE EXPERIENCE.</w:t>
            </w:r>
          </w:p>
          <w:p>
            <w:pPr>
              <w:pStyle w:val="Tabellanormale1"/>
              <w:widowControl w:val="false"/>
              <w:jc w:val="both"/>
              <w:rPr>
                <w:rFonts w:ascii="Californian FB" w:hAnsi="Californian FB"/>
                <w:i/>
                <w:i/>
                <w:sz w:val="24"/>
                <w:szCs w:val="24"/>
              </w:rPr>
            </w:pPr>
            <w:r>
              <w:rPr>
                <w:rFonts w:ascii="Californian FB" w:hAnsi="Californian FB"/>
                <w:i/>
                <w:sz w:val="24"/>
                <w:szCs w:val="24"/>
              </w:rPr>
              <w:t>Fabrizio Di Benedetto*, Giuseppe Tarantino, Nicola De Ruvo, Nicola Cautero, Roberto Montalti, Gian Piero Guerrini, Roberto Ballarin, Mario Spaggiari, Valentina Serra, Giovanni Guaraldi, and Giorgio E Gerunda.</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2) Combined Liver-Kidney Transplantation in HIV-infected Patients</w:t>
            </w:r>
          </w:p>
          <w:p>
            <w:pPr>
              <w:pStyle w:val="Tabellanormale1"/>
              <w:widowControl w:val="false"/>
              <w:jc w:val="both"/>
              <w:rPr>
                <w:rFonts w:ascii="Californian FB" w:hAnsi="Californian FB"/>
                <w:i/>
                <w:i/>
                <w:sz w:val="24"/>
                <w:szCs w:val="24"/>
              </w:rPr>
            </w:pPr>
            <w:r>
              <w:rPr>
                <w:rFonts w:ascii="Californian FB" w:hAnsi="Californian FB"/>
                <w:i/>
                <w:sz w:val="24"/>
                <w:szCs w:val="24"/>
              </w:rPr>
              <w:t>Fabrizio Di Benedetto, Giuseppe D’Amico, Giuseppe Tarantino*, Nicola De Ruvo, Nicola Cautero, Roberto Montalti, Gian Piero Guerrini, Roberto Ballarin, Mario Spaggiari, Stefania Cocchi, Beniamino Baisi, Gianni Cappelli, and Giorgio E Gerunda.</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3) LIVER OR COMBINED LIVER-KIDNEY TRANSPLANTATION FOR AUTOSOMAL DOMINANT POLYCYSTIC KIDNEY DISEASE</w:t>
            </w:r>
          </w:p>
          <w:p>
            <w:pPr>
              <w:pStyle w:val="Tabellanormale1"/>
              <w:widowControl w:val="false"/>
              <w:jc w:val="both"/>
              <w:rPr>
                <w:rFonts w:ascii="Californian FB" w:hAnsi="Californian FB"/>
                <w:i/>
                <w:i/>
                <w:sz w:val="24"/>
                <w:szCs w:val="24"/>
              </w:rPr>
            </w:pPr>
            <w:r>
              <w:rPr>
                <w:rFonts w:ascii="Californian FB" w:hAnsi="Californian FB"/>
                <w:i/>
                <w:sz w:val="24"/>
                <w:szCs w:val="24"/>
              </w:rPr>
              <w:t>Giuseppe D’Amico, Fabrizio Di Benedetto, Giuseppe Tarantino*, Nicola De Ruvo, Nicola Cautero, , Roberto Montalti, Gian Piero Guerrini, Roberto Ballarin, Mario Spaggiari, Beniamino Baisi, Gianni Cappelli, and Giorgio E Gerunda</w:t>
            </w:r>
          </w:p>
          <w:p>
            <w:pPr>
              <w:pStyle w:val="Tabellanormale1"/>
              <w:widowControl w:val="false"/>
              <w:jc w:val="both"/>
              <w:rPr>
                <w:rFonts w:ascii="Californian FB" w:hAnsi="Californian FB"/>
                <w:sz w:val="24"/>
                <w:szCs w:val="24"/>
              </w:rPr>
            </w:pPr>
            <w:r>
              <w:rPr>
                <w:rFonts w:ascii="Californian FB" w:hAnsi="Californian FB"/>
                <w:sz w:val="24"/>
                <w:szCs w:val="24"/>
              </w:rPr>
            </w:r>
          </w:p>
          <w:p>
            <w:pPr>
              <w:pStyle w:val="Tabellanormale1"/>
              <w:widowControl w:val="false"/>
              <w:jc w:val="both"/>
              <w:rPr>
                <w:rFonts w:ascii="Californian FB" w:hAnsi="Californian FB"/>
                <w:sz w:val="24"/>
                <w:szCs w:val="24"/>
                <w:lang w:val="en-GB"/>
              </w:rPr>
            </w:pPr>
            <w:r>
              <w:rPr>
                <w:rFonts w:ascii="Californian FB" w:hAnsi="Californian FB"/>
                <w:sz w:val="24"/>
                <w:szCs w:val="24"/>
              </w:rPr>
              <w:t xml:space="preserve"> </w:t>
            </w:r>
            <w:r>
              <w:rPr>
                <w:rFonts w:ascii="Californian FB" w:hAnsi="Californian FB"/>
                <w:sz w:val="24"/>
                <w:szCs w:val="24"/>
                <w:lang w:val="en-GB"/>
              </w:rPr>
              <w:t>4) IS SORAFENIB A NEW TESSERA IN THE MOSAIC OF PATIENTS WITH ADVANCED HEPATOCELLULAR CARCINOMA BEFORE LIVER TRANSPLANTATION?</w:t>
            </w:r>
          </w:p>
        </w:tc>
      </w:tr>
    </w:tbl>
    <w:p>
      <w:pPr>
        <w:pStyle w:val="Aaoeeu"/>
        <w:widowControl/>
        <w:rPr>
          <w:rFonts w:ascii="Californian FB" w:hAnsi="Californian FB"/>
          <w:sz w:val="24"/>
          <w:szCs w:val="24"/>
          <w:lang w:val="en-GB"/>
        </w:rPr>
      </w:pPr>
      <w:r>
        <w:rPr>
          <w:rFonts w:ascii="Californian FB" w:hAnsi="Californian FB"/>
          <w:sz w:val="24"/>
          <w:szCs w:val="24"/>
          <w:lang w:val="en-GB"/>
        </w:rPr>
      </w:r>
    </w:p>
    <w:tbl>
      <w:tblPr>
        <w:tblW w:w="9923" w:type="dxa"/>
        <w:jc w:val="left"/>
        <w:tblInd w:w="0" w:type="dxa"/>
        <w:tblBorders/>
        <w:tblCellMar>
          <w:top w:w="0" w:type="dxa"/>
          <w:left w:w="0" w:type="dxa"/>
          <w:bottom w:w="0" w:type="dxa"/>
          <w:right w:w="0" w:type="dxa"/>
        </w:tblCellMar>
        <w:tblLook w:val="0000"/>
      </w:tblPr>
      <w:tblGrid>
        <w:gridCol w:w="2173"/>
        <w:gridCol w:w="282"/>
        <w:gridCol w:w="7468"/>
      </w:tblGrid>
      <w:tr>
        <w:trPr>
          <w:trHeight w:val="739" w:hRule="atLeast"/>
          <w:cantSplit w:val="true"/>
        </w:trPr>
        <w:tc>
          <w:tcPr>
            <w:tcW w:w="2173" w:type="dxa"/>
            <w:tcBorders/>
            <w:shd w:color="auto" w:fill="FFFFFF" w:val="clear"/>
          </w:tcPr>
          <w:p>
            <w:pPr>
              <w:pStyle w:val="Tabellanormale1"/>
              <w:snapToGrid w:val="false"/>
              <w:spacing w:before="20" w:after="20"/>
              <w:ind w:right="33" w:hanging="0"/>
              <w:jc w:val="right"/>
              <w:rPr>
                <w:rFonts w:ascii="Californian FB" w:hAnsi="Californian FB"/>
                <w:smallCaps/>
                <w:sz w:val="24"/>
                <w:szCs w:val="24"/>
                <w:lang w:val="en-GB"/>
              </w:rPr>
            </w:pPr>
            <w:r>
              <w:rPr>
                <w:rFonts w:ascii="Californian FB" w:hAnsi="Californian FB"/>
                <w:smallCaps/>
                <w:sz w:val="24"/>
                <w:szCs w:val="24"/>
                <w:lang w:val="en-GB"/>
              </w:rPr>
            </w:r>
          </w:p>
        </w:tc>
        <w:tc>
          <w:tcPr>
            <w:tcW w:w="282" w:type="dxa"/>
            <w:tcBorders/>
            <w:shd w:color="auto" w:fill="FFFFFF" w:val="clear"/>
          </w:tcPr>
          <w:p>
            <w:pPr>
              <w:pStyle w:val="Tabellanormale1"/>
              <w:snapToGrid w:val="false"/>
              <w:spacing w:before="20" w:after="20"/>
              <w:rPr>
                <w:rFonts w:ascii="Californian FB" w:hAnsi="Californian FB"/>
                <w:sz w:val="24"/>
                <w:szCs w:val="24"/>
                <w:lang w:val="en-GB"/>
              </w:rPr>
            </w:pPr>
            <w:r>
              <w:rPr>
                <w:rFonts w:ascii="Californian FB" w:hAnsi="Californian FB"/>
                <w:sz w:val="24"/>
                <w:szCs w:val="24"/>
                <w:lang w:val="en-GB"/>
              </w:rPr>
              <mc:AlternateContent>
                <mc:Choice Requires="wps">
                  <w:drawing>
                    <wp:anchor behindDoc="1" distT="0" distB="0" distL="114300" distR="114300" simplePos="0" locked="0" layoutInCell="1" allowOverlap="1" relativeHeight="19">
                      <wp:simplePos x="0" y="0"/>
                      <wp:positionH relativeFrom="page">
                        <wp:posOffset>4225925</wp:posOffset>
                      </wp:positionH>
                      <wp:positionV relativeFrom="page">
                        <wp:posOffset>-4096385</wp:posOffset>
                      </wp:positionV>
                      <wp:extent cx="3810" cy="8275955"/>
                      <wp:effectExtent l="0" t="0" r="0" b="0"/>
                      <wp:wrapNone/>
                      <wp:docPr id="9" name=""/>
                      <a:graphic xmlns:a="http://schemas.openxmlformats.org/drawingml/2006/main">
                        <a:graphicData uri="http://schemas.microsoft.com/office/word/2010/wordprocessingShape">
                          <wps:wsp>
                            <wps:cNvSpPr/>
                            <wps:spPr>
                              <a:xfrm flipH="1">
                                <a:off x="0" y="0"/>
                                <a:ext cx="3240" cy="844488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7.1pt,3.1pt" to="7.3pt,668pt" stroked="t" style="position:absolute;flip:x;mso-position-horizontal-relative:page;mso-position-vertical-relative:page">
                      <v:stroke color="black" weight="6480" joinstyle="miter" endcap="flat"/>
                      <v:fill o:detectmouseclick="t" on="false"/>
                    </v:line>
                  </w:pict>
                </mc:Fallback>
              </mc:AlternateContent>
            </w:r>
          </w:p>
        </w:tc>
        <w:tc>
          <w:tcPr>
            <w:tcW w:w="7468" w:type="dxa"/>
            <w:tcBorders/>
            <w:shd w:color="auto" w:fill="FFFFFF" w:val="clear"/>
          </w:tcPr>
          <w:p>
            <w:pPr>
              <w:pStyle w:val="Tabellanormale1"/>
              <w:widowControl w:val="false"/>
              <w:jc w:val="both"/>
              <w:rPr>
                <w:rFonts w:ascii="Californian FB" w:hAnsi="Californian FB"/>
                <w:i/>
                <w:i/>
                <w:sz w:val="24"/>
                <w:szCs w:val="24"/>
              </w:rPr>
            </w:pPr>
            <w:r>
              <w:rPr>
                <w:rFonts w:ascii="Californian FB" w:hAnsi="Californian FB"/>
                <w:i/>
                <w:sz w:val="24"/>
                <w:szCs w:val="24"/>
              </w:rPr>
              <w:t>Giuseppe Tarantino*, Fabrizio Di Benedetto, Giuseppe D’Amico, Nicola De Ruvo, Nicola Cautero, Roberto Montalti, Gian Piero Guerrini, Roberto Ballarin, Rosa M. Iemmolo, Giorgio E. Gerunda</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sz w:val="24"/>
                <w:szCs w:val="24"/>
              </w:rPr>
            </w:pPr>
            <w:r>
              <w:rPr>
                <w:rFonts w:ascii="Californian FB" w:hAnsi="Californian FB"/>
                <w:sz w:val="24"/>
                <w:szCs w:val="24"/>
                <w:lang w:val="en-GB"/>
              </w:rPr>
              <w:t xml:space="preserve">5) THYMOGLOBULINE PRE-TREATMENT AND MINIMIZATION OF IMMUNOSUPPRESSION WITH ADVAGRAF IN LIVER TRANSPLANTATION ALLOWS INCREASE OF Treg AND GUIDANCE OF TOLEROGENESIS. </w:t>
            </w:r>
            <w:r>
              <w:rPr>
                <w:rFonts w:ascii="Californian FB" w:hAnsi="Californian FB"/>
                <w:sz w:val="24"/>
                <w:szCs w:val="24"/>
              </w:rPr>
              <w:t>PRELIMINARY RESULTS OF A PROSPECTIVE RANDOMIZED TRIAL</w:t>
            </w:r>
          </w:p>
          <w:p>
            <w:pPr>
              <w:pStyle w:val="Tabellanormale1"/>
              <w:widowControl w:val="false"/>
              <w:jc w:val="both"/>
              <w:rPr>
                <w:rFonts w:ascii="Californian FB" w:hAnsi="Californian FB"/>
                <w:i/>
                <w:i/>
                <w:sz w:val="24"/>
                <w:szCs w:val="24"/>
              </w:rPr>
            </w:pPr>
            <w:r>
              <w:rPr>
                <w:rFonts w:ascii="Californian FB" w:hAnsi="Californian FB"/>
                <w:i/>
                <w:sz w:val="24"/>
                <w:szCs w:val="24"/>
              </w:rPr>
              <w:t>Nicola De Ruvo*, Giovanni Riva, Fabrizio Di Benedetto, Giuseppe Tarantino , Patrizia Barozzi, Leonardo Potenza  , Mario Luppi  , Giorgio E. Gerunda</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b/>
                <w:b/>
                <w:sz w:val="24"/>
                <w:szCs w:val="24"/>
                <w:lang w:val="en-GB"/>
              </w:rPr>
            </w:pPr>
            <w:r>
              <w:rPr>
                <w:rFonts w:ascii="Californian FB" w:hAnsi="Californian FB"/>
                <w:b/>
                <w:sz w:val="24"/>
                <w:szCs w:val="24"/>
                <w:lang w:val="en-GB"/>
              </w:rPr>
              <w:t>CONGRESSO ESOT 2011 Glasgow</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 xml:space="preserve"> </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 xml:space="preserve">1) IS SORAFENIB A NEW TESSERA IN THE MOSAIC OF PATIENTS WITH ADVANCED HEPATOCELLULAR CARCINOMA BEFORE LIVER TRANSPLANTATION? </w:t>
            </w:r>
          </w:p>
          <w:p>
            <w:pPr>
              <w:pStyle w:val="Tabellanormale1"/>
              <w:widowControl w:val="false"/>
              <w:jc w:val="both"/>
              <w:rPr>
                <w:rFonts w:ascii="Californian FB" w:hAnsi="Californian FB"/>
                <w:i/>
                <w:i/>
                <w:sz w:val="24"/>
                <w:szCs w:val="24"/>
              </w:rPr>
            </w:pPr>
            <w:r>
              <w:rPr>
                <w:rFonts w:ascii="Californian FB" w:hAnsi="Californian FB"/>
                <w:sz w:val="24"/>
                <w:szCs w:val="24"/>
                <w:lang w:val="en-GB"/>
              </w:rPr>
              <w:t xml:space="preserve"> </w:t>
            </w:r>
            <w:r>
              <w:rPr>
                <w:rFonts w:ascii="Californian FB" w:hAnsi="Californian FB"/>
                <w:i/>
                <w:sz w:val="24"/>
                <w:szCs w:val="24"/>
              </w:rPr>
              <w:t>Authors: Giuseppe Tarantino*, Fabrizio Di Benedetto, Giuseppe D'Amico, Nicola De Ruvo, Nicola Cautero, Roberto Montalti, Gian Piero Guerrini, Roberto Ballarin, Rosa M. Iemmolo, Giorgio E. Gerunda</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sz w:val="24"/>
                <w:szCs w:val="24"/>
              </w:rPr>
            </w:pPr>
            <w:r>
              <w:rPr>
                <w:rFonts w:ascii="Californian FB" w:hAnsi="Californian FB"/>
                <w:sz w:val="24"/>
                <w:szCs w:val="24"/>
                <w:lang w:val="en-GB"/>
              </w:rPr>
              <w:t xml:space="preserve">2) THYMOGLOBULINE PRE-TREATMENT AND MINIMIZATION OF IMMUNOSUPPRESSION WITH ADVAGRAF IN LIVER TRANSPLANTATION ALLOWS INCREASE OF Treg AND GUIDANCE OF TOLEROGENESIS. </w:t>
            </w:r>
            <w:r>
              <w:rPr>
                <w:rFonts w:ascii="Californian FB" w:hAnsi="Californian FB"/>
                <w:sz w:val="24"/>
                <w:szCs w:val="24"/>
              </w:rPr>
              <w:t xml:space="preserve">PRELIMINARY RESULTS OF A PROSPECTIVE RANDOMIZED TRIAL </w:t>
            </w:r>
          </w:p>
          <w:p>
            <w:pPr>
              <w:pStyle w:val="Tabellanormale1"/>
              <w:widowControl w:val="false"/>
              <w:jc w:val="both"/>
              <w:rPr>
                <w:rFonts w:ascii="Californian FB" w:hAnsi="Californian FB"/>
                <w:i/>
                <w:i/>
                <w:sz w:val="24"/>
                <w:szCs w:val="24"/>
              </w:rPr>
            </w:pPr>
            <w:r>
              <w:rPr>
                <w:rFonts w:ascii="Californian FB" w:hAnsi="Californian FB"/>
                <w:sz w:val="24"/>
                <w:szCs w:val="24"/>
              </w:rPr>
              <w:t xml:space="preserve"> </w:t>
            </w:r>
            <w:r>
              <w:rPr>
                <w:rFonts w:ascii="Californian FB" w:hAnsi="Californian FB"/>
                <w:i/>
                <w:sz w:val="24"/>
                <w:szCs w:val="24"/>
              </w:rPr>
              <w:t>Authors: Nicola De Ruvo*, Giovanni Riva, Fabrizio Di Benedetto, Giuseppe Tarantino, Patrizia Barozzi, Leonardo Potenza, Mario Luppi, Giorgio E. Gerunda</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 xml:space="preserve">3) THYMOGLOBULINE PRE-TREATMENT AND MINIMIZATION OF IMMUNOSUPPRESSION WITH ADVAGRAF IN LIVER TRANSPLANTATION: PRELIMINARY RESULTS OF OUTCOME AFTER 1 YEAR OF A PROSPECTIVE RANDOMIZED TRIAL </w:t>
            </w:r>
          </w:p>
          <w:p>
            <w:pPr>
              <w:pStyle w:val="Tabellanormale1"/>
              <w:widowControl w:val="false"/>
              <w:jc w:val="both"/>
              <w:rPr>
                <w:rFonts w:ascii="Californian FB" w:hAnsi="Californian FB"/>
                <w:i/>
                <w:i/>
                <w:sz w:val="24"/>
                <w:szCs w:val="24"/>
              </w:rPr>
            </w:pPr>
            <w:r>
              <w:rPr>
                <w:rFonts w:ascii="Californian FB" w:hAnsi="Californian FB"/>
                <w:sz w:val="24"/>
                <w:szCs w:val="24"/>
                <w:lang w:val="en-GB"/>
              </w:rPr>
              <w:t xml:space="preserve"> </w:t>
            </w:r>
            <w:r>
              <w:rPr>
                <w:rFonts w:ascii="Californian FB" w:hAnsi="Californian FB"/>
                <w:i/>
                <w:sz w:val="24"/>
                <w:szCs w:val="24"/>
              </w:rPr>
              <w:t>Authors: Nicola De Ruvo*, Fabrizio Di Benedetto, Giuseppe Tarantino, Nicola Cautero, Roberto Montalti, Gianpiero Guerrini, Roberto Ballarin, Rosa M. Iemmolo, Mario Spaggiari, Giorgio E. Gerunda</w:t>
            </w:r>
          </w:p>
          <w:p>
            <w:pPr>
              <w:pStyle w:val="Tabellanormale1"/>
              <w:widowControl w:val="false"/>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 xml:space="preserve">4) IMMUNOSUPPRESSIVE STRATEGIES IN LIVER TRANSPLANTATION IN HIV CO-INFECTED PATIENTS: UNIVERSITY OF MODENA EXPERIENCE </w:t>
            </w:r>
          </w:p>
          <w:p>
            <w:pPr>
              <w:pStyle w:val="Tabellanormale1"/>
              <w:widowControl w:val="false"/>
              <w:jc w:val="both"/>
              <w:rPr>
                <w:rFonts w:ascii="Californian FB" w:hAnsi="Californian FB"/>
                <w:i/>
                <w:i/>
                <w:sz w:val="24"/>
                <w:szCs w:val="24"/>
              </w:rPr>
            </w:pPr>
            <w:r>
              <w:rPr>
                <w:rFonts w:ascii="Californian FB" w:hAnsi="Californian FB"/>
                <w:i/>
                <w:sz w:val="24"/>
                <w:szCs w:val="24"/>
                <w:lang w:val="en-GB"/>
              </w:rPr>
              <w:t xml:space="preserve"> </w:t>
            </w:r>
            <w:r>
              <w:rPr>
                <w:rFonts w:ascii="Californian FB" w:hAnsi="Californian FB"/>
                <w:i/>
                <w:sz w:val="24"/>
                <w:szCs w:val="24"/>
              </w:rPr>
              <w:t>Authors: Fabrizio Di Benedetto, Giuseppe Tarantino*, Giuseppe D'Amico, Nicola De Ruvo, Nicola Cautero, Roberto Montalti, Gian Piero Guerrini, Robero Ballarin, Mario Spaggiari, Giovanni Guaraldi, Giorgio E. Gerunda</w:t>
            </w:r>
          </w:p>
          <w:p>
            <w:pPr>
              <w:pStyle w:val="Tabellanormale1"/>
              <w:widowControl w:val="false"/>
              <w:jc w:val="both"/>
              <w:rPr>
                <w:rFonts w:ascii="Californian FB" w:hAnsi="Californian FB"/>
                <w:i/>
                <w:i/>
                <w:sz w:val="24"/>
                <w:szCs w:val="24"/>
              </w:rPr>
            </w:pPr>
            <w:r>
              <w:rPr>
                <w:rFonts w:ascii="Californian FB" w:hAnsi="Californian FB"/>
                <w:i/>
                <w:sz w:val="24"/>
                <w:szCs w:val="24"/>
              </w:rPr>
            </w:r>
          </w:p>
          <w:p>
            <w:pPr>
              <w:pStyle w:val="Tabellanormale1"/>
              <w:widowControl w:val="false"/>
              <w:jc w:val="both"/>
              <w:rPr>
                <w:rFonts w:ascii="Californian FB" w:hAnsi="Californian FB"/>
                <w:sz w:val="24"/>
                <w:szCs w:val="24"/>
                <w:lang w:val="en-GB"/>
              </w:rPr>
            </w:pPr>
            <w:r>
              <w:rPr>
                <w:rFonts w:ascii="Californian FB" w:hAnsi="Californian FB"/>
                <w:sz w:val="24"/>
                <w:szCs w:val="24"/>
                <w:lang w:val="en-GB"/>
              </w:rPr>
              <w:t xml:space="preserve">5) LIVER TRANSPLANTATION FOR HEPATOCELLULAR CARCINOMA IN HIV CO-INFECTED PATIENTS: A SINGLE CENTRE EXPERIENCE </w:t>
            </w:r>
          </w:p>
          <w:p>
            <w:pPr>
              <w:pStyle w:val="Tabellanormale1"/>
              <w:widowControl w:val="false"/>
              <w:jc w:val="both"/>
              <w:rPr>
                <w:rFonts w:ascii="Californian FB" w:hAnsi="Californian FB"/>
                <w:i/>
                <w:i/>
                <w:sz w:val="24"/>
                <w:szCs w:val="24"/>
              </w:rPr>
            </w:pPr>
            <w:r>
              <w:rPr>
                <w:rFonts w:ascii="Californian FB" w:hAnsi="Californian FB"/>
                <w:i/>
                <w:sz w:val="24"/>
                <w:szCs w:val="24"/>
                <w:lang w:val="en-GB"/>
              </w:rPr>
              <w:t xml:space="preserve"> </w:t>
            </w:r>
            <w:r>
              <w:rPr>
                <w:rFonts w:ascii="Californian FB" w:hAnsi="Californian FB"/>
                <w:i/>
                <w:sz w:val="24"/>
                <w:szCs w:val="24"/>
              </w:rPr>
              <w:t>Authors: Giuseppe Tarantino*, Fabrizio Di Benedetto, Giuseppe D'Amico, Nicola De Ruvo, Nicola Cautero, Roberto Montalti, Gian Piero Guerrini, Roberto Ballarin, Mauro Codeluppi, Giorgio E. Gerunda</w:t>
            </w:r>
          </w:p>
        </w:tc>
      </w:tr>
    </w:tbl>
    <w:p>
      <w:pPr>
        <w:pStyle w:val="Aaoeeu"/>
        <w:widowControl/>
        <w:rPr>
          <w:rFonts w:ascii="Californian FB" w:hAnsi="Californian FB"/>
          <w:sz w:val="24"/>
          <w:szCs w:val="24"/>
          <w:lang w:val="it-IT"/>
        </w:rPr>
      </w:pPr>
      <w:r>
        <w:rPr>
          <w:rFonts w:ascii="Californian FB" w:hAnsi="Californian FB"/>
          <w:sz w:val="24"/>
          <w:szCs w:val="24"/>
          <w:lang w:val="it-IT"/>
        </w:rPr>
      </w:r>
    </w:p>
    <w:tbl>
      <w:tblPr>
        <w:tblW w:w="9923" w:type="dxa"/>
        <w:jc w:val="left"/>
        <w:tblInd w:w="0" w:type="dxa"/>
        <w:tblBorders/>
        <w:tblCellMar>
          <w:top w:w="0" w:type="dxa"/>
          <w:left w:w="0" w:type="dxa"/>
          <w:bottom w:w="0" w:type="dxa"/>
          <w:right w:w="0" w:type="dxa"/>
        </w:tblCellMar>
        <w:tblLook w:val="0000"/>
      </w:tblPr>
      <w:tblGrid>
        <w:gridCol w:w="2173"/>
        <w:gridCol w:w="282"/>
        <w:gridCol w:w="7468"/>
      </w:tblGrid>
      <w:tr>
        <w:trPr>
          <w:trHeight w:val="739" w:hRule="atLeast"/>
          <w:cantSplit w:val="true"/>
        </w:trPr>
        <w:tc>
          <w:tcPr>
            <w:tcW w:w="2173" w:type="dxa"/>
            <w:tcBorders/>
            <w:shd w:color="auto" w:fill="FFFFFF" w:val="clear"/>
          </w:tcPr>
          <w:p>
            <w:pPr>
              <w:pStyle w:val="Tabellanormale1"/>
              <w:snapToGrid w:val="false"/>
              <w:spacing w:before="20" w:after="20"/>
              <w:ind w:right="33" w:hanging="0"/>
              <w:jc w:val="right"/>
              <w:rPr>
                <w:rFonts w:ascii="Californian FB" w:hAnsi="Californian FB"/>
                <w:smallCaps/>
                <w:sz w:val="24"/>
                <w:szCs w:val="24"/>
              </w:rPr>
            </w:pPr>
            <w:r>
              <w:rPr>
                <w:rFonts w:ascii="Californian FB" w:hAnsi="Californian FB"/>
                <w:smallCaps/>
                <w:sz w:val="24"/>
                <w:szCs w:val="24"/>
              </w:rPr>
            </w:r>
          </w:p>
        </w:tc>
        <w:tc>
          <w:tcPr>
            <w:tcW w:w="28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mc:AlternateContent>
                <mc:Choice Requires="wps">
                  <w:drawing>
                    <wp:anchor behindDoc="1" distT="0" distB="0" distL="114300" distR="114300" simplePos="0" locked="0" layoutInCell="1" allowOverlap="1" relativeHeight="18">
                      <wp:simplePos x="0" y="0"/>
                      <wp:positionH relativeFrom="page">
                        <wp:posOffset>4494530</wp:posOffset>
                      </wp:positionH>
                      <wp:positionV relativeFrom="page">
                        <wp:posOffset>-4380230</wp:posOffset>
                      </wp:positionV>
                      <wp:extent cx="10160" cy="8888730"/>
                      <wp:effectExtent l="0" t="0" r="0" b="0"/>
                      <wp:wrapNone/>
                      <wp:docPr id="10" name=""/>
                      <a:graphic xmlns:a="http://schemas.openxmlformats.org/drawingml/2006/main">
                        <a:graphicData uri="http://schemas.microsoft.com/office/word/2010/wordprocessingShape">
                          <wps:wsp>
                            <wps:cNvSpPr/>
                            <wps:spPr>
                              <a:xfrm flipH="1">
                                <a:off x="0" y="0"/>
                                <a:ext cx="9360" cy="873396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4.35pt,4.6pt" to="5.05pt,692.25pt" stroked="t" style="position:absolute;flip:x;mso-position-horizontal-relative:page;mso-position-vertical-relative:page">
                      <v:stroke color="black" weight="6480" joinstyle="miter" endcap="flat"/>
                      <v:fill o:detectmouseclick="t" on="false"/>
                    </v:line>
                  </w:pict>
                </mc:Fallback>
              </mc:AlternateContent>
            </w:r>
          </w:p>
        </w:tc>
        <w:tc>
          <w:tcPr>
            <w:tcW w:w="7468" w:type="dxa"/>
            <w:tcBorders/>
            <w:shd w:color="auto" w:fill="FFFFFF" w:val="clear"/>
          </w:tcPr>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 xml:space="preserve">6) PREOPERATIVE PORTAL VEIN THROMBOSIS DOES NOT INFLUENCE MORBIDITY AND MORTALITY AFTER LIVER TRANSPLANTATION </w:t>
            </w:r>
          </w:p>
          <w:p>
            <w:pPr>
              <w:pStyle w:val="Tabellanormale1"/>
              <w:widowControl w:val="false"/>
              <w:ind w:right="142" w:hanging="0"/>
              <w:jc w:val="both"/>
              <w:rPr>
                <w:rFonts w:ascii="Californian FB" w:hAnsi="Californian FB"/>
                <w:i/>
                <w:i/>
                <w:sz w:val="24"/>
                <w:szCs w:val="24"/>
              </w:rPr>
            </w:pPr>
            <w:r>
              <w:rPr>
                <w:rFonts w:ascii="Californian FB" w:hAnsi="Californian FB"/>
                <w:sz w:val="24"/>
                <w:szCs w:val="24"/>
                <w:lang w:val="en-GB"/>
              </w:rPr>
              <w:t xml:space="preserve"> </w:t>
            </w:r>
            <w:r>
              <w:rPr>
                <w:rFonts w:ascii="Californian FB" w:hAnsi="Californian FB"/>
                <w:i/>
                <w:sz w:val="24"/>
                <w:szCs w:val="24"/>
              </w:rPr>
              <w:t>Authors: Fabrizio Di Benedetto, Giuseppe D'Amico, Giuseppe Tarantino*, Roberto Montalti, Nicola De Ruvo, Nicola Cautero, Gian Piero Guerrini, Roberto Ballarin, Mario Spaggiari, Antonio Mimmo, Giorgio Enrico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 xml:space="preserve">7) EARLY USE OF PROLIFERATION SIGNAL INHIBITORS IS AN INDIPENDENT RISK FACTOR OF INCISIONAL HERNIA DEVELOPEMENT AFTER LIVER TRANSPLANTATION </w:t>
            </w:r>
          </w:p>
          <w:p>
            <w:pPr>
              <w:pStyle w:val="Tabellanormale1"/>
              <w:widowControl w:val="false"/>
              <w:ind w:right="142" w:hanging="0"/>
              <w:jc w:val="both"/>
              <w:rPr>
                <w:rFonts w:ascii="Californian FB" w:hAnsi="Californian FB"/>
                <w:i/>
                <w:i/>
                <w:sz w:val="24"/>
                <w:szCs w:val="24"/>
              </w:rPr>
            </w:pPr>
            <w:r>
              <w:rPr>
                <w:rFonts w:ascii="Californian FB" w:hAnsi="Californian FB"/>
                <w:sz w:val="24"/>
                <w:szCs w:val="24"/>
                <w:lang w:val="en-GB"/>
              </w:rPr>
              <w:t xml:space="preserve"> </w:t>
            </w:r>
            <w:r>
              <w:rPr>
                <w:rFonts w:ascii="Californian FB" w:hAnsi="Californian FB"/>
                <w:i/>
                <w:sz w:val="24"/>
                <w:szCs w:val="24"/>
              </w:rPr>
              <w:t>Authors: Roberto Montalt*i, Fabrizio Di Benedetto, Antonio Mimmo, Valentina Serra, Nicola Cautero, Nicola De Ruvo, Gian Piero Guerrini, Roberto Ballarin, Mario Spaggiari, Gianluca Rompianesi, Giuseppe D'Amico, Giuseppe Tarantino, Rosa Maria Iemmolo, Maria Marino, Giorgio Enrico Gerunda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 xml:space="preserve"> </w:t>
            </w:r>
          </w:p>
          <w:p>
            <w:pPr>
              <w:pStyle w:val="Tabellanormale1"/>
              <w:widowControl w:val="false"/>
              <w:ind w:right="142" w:hanging="0"/>
              <w:jc w:val="both"/>
              <w:rPr>
                <w:rFonts w:ascii="Californian FB" w:hAnsi="Californian FB"/>
                <w:b/>
                <w:b/>
                <w:sz w:val="24"/>
                <w:szCs w:val="24"/>
              </w:rPr>
            </w:pPr>
            <w:r>
              <w:rPr>
                <w:rFonts w:ascii="Californian FB" w:hAnsi="Californian FB"/>
                <w:b/>
                <w:sz w:val="24"/>
                <w:szCs w:val="24"/>
              </w:rPr>
              <w:t>CONGRESSO SITO  2011 Roma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1) TRAPIANTO COMBINATO FEGATO-RENE IN PAZIENTI CON COINFEZIONE HIV</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G. D’Amico*, F. Di Benedetto, R. Montalti, N. De Ruvo, N. Cautero, G.P. Guerrini, R. Ballarin, N. Smerieri, G. Tarantino, V. Serra, G. Rompianesi, R.M. Iemmolo, G. Guaraldi, B. Baisi, G. Cappelli, A. Mimmo, G.E.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2) LA TROMBOSI PREOPERATORIA DELLA VENA PORTA NON INFLUENZA LA MORBILITÀ E LA MORTALITÀ DOPO TRAPIANTO DI FEGATO. DI FEGATO</w:t>
            </w:r>
          </w:p>
          <w:p>
            <w:pPr>
              <w:pStyle w:val="Tabellanormale1"/>
              <w:widowControl w:val="false"/>
              <w:ind w:right="142" w:hanging="0"/>
              <w:jc w:val="both"/>
              <w:rPr>
                <w:rFonts w:ascii="Californian FB" w:hAnsi="Californian FB"/>
                <w:i/>
                <w:i/>
                <w:sz w:val="24"/>
                <w:szCs w:val="24"/>
              </w:rPr>
            </w:pPr>
            <w:r>
              <w:rPr/>
              <w:t xml:space="preserve"> </w:t>
            </w:r>
            <w:r>
              <w:rPr>
                <w:rFonts w:ascii="Californian FB" w:hAnsi="Californian FB"/>
                <w:i/>
                <w:sz w:val="24"/>
                <w:szCs w:val="24"/>
              </w:rPr>
              <w:t xml:space="preserve">F. Di Benedetto, G. D’Amico*, R. Montalti, N. De Ruvo, N. Cautero, G.P. Guerrini, R. Ballarin, N. Smerieri, G. Tarantino, V. Serra, G. Rompianesi, R.M. Iemmolo, M. Marino, A.R. Pecchi,A. Mimmo, G.E. Gerunda </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3)  LA RECIDIVA DI EPATITE C IN PAZIENTI SOTTOPOSTI A TRAPIANTO DI FEGATO CO-INFETTI DAL VIRUS DELL’IMMUNODEFICIENZA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 xml:space="preserve">G. Tarantino*, F. Di Benedetto, N. De Ruvo, N. Cautero, R. Montalti, G.P. Guerrini, R. Ballarin, M. Spaggiari, N. Smerieri, V. Serra, G.L. Rompianesi, G. D’Amico, A. Mimmo, S. Cocchi, G.E. Gerunda </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4) IL VIRUS DELL’IMMUNODEFICIENZA E IL TRAPIANTO DI FEGATO PER EPATOCARCINOMA </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G. Tarantino*, F. Di Benedetto, N. De Ruvo, N. Cautero, R. Montalti, G.P. Guerrini, R. Ballarin, M. Spaggiari, N. Smerieri, V. Serra, G. Rompianesi, G. D’Amico, A. Mimmo, M. Codeluppi, G.E.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5) OUTCOME E FATTORI DI RISCHIO DELLA TROMBOSI TARDIVA DELL’ARTERIA EPATICA DOPO TRAPIANTO DI FEGATO</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G.P. Guerrini*, R. Montalti, F. Di Benedetto, N. De Ruvo, N. Cautero, R. Ballarin, M.G. De Blasiis, G. Rompianesi, V. Serra, A. Mimmo, L. De Pietri, M. Marino, C. Baraldi, G. Tarantino, G.E. Gerunda.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6) ANASTOMOSI CAVALE TERMINO-LATERALE NEL TRAPIANTO DI FEGATO</w:t>
            </w:r>
          </w:p>
          <w:p>
            <w:pPr>
              <w:pStyle w:val="Tabellanormale1"/>
              <w:widowControl w:val="false"/>
              <w:jc w:val="both"/>
              <w:rPr>
                <w:rFonts w:ascii="Californian FB" w:hAnsi="Californian FB"/>
                <w:sz w:val="24"/>
                <w:szCs w:val="24"/>
              </w:rPr>
            </w:pPr>
            <w:r>
              <w:rPr>
                <w:rFonts w:ascii="Californian FB" w:hAnsi="Californian FB"/>
                <w:sz w:val="24"/>
                <w:szCs w:val="24"/>
              </w:rPr>
            </w:r>
          </w:p>
        </w:tc>
      </w:tr>
      <w:tr>
        <w:trPr>
          <w:trHeight w:val="739" w:hRule="atLeast"/>
          <w:cantSplit w:val="true"/>
        </w:trPr>
        <w:tc>
          <w:tcPr>
            <w:tcW w:w="2173" w:type="dxa"/>
            <w:tcBorders/>
            <w:shd w:color="auto" w:fill="FFFFFF" w:val="clear"/>
          </w:tcPr>
          <w:p>
            <w:pPr>
              <w:pStyle w:val="Tabellanormale1"/>
              <w:snapToGrid w:val="false"/>
              <w:spacing w:before="20" w:after="20"/>
              <w:ind w:right="33" w:hanging="0"/>
              <w:jc w:val="right"/>
              <w:rPr>
                <w:rFonts w:ascii="Californian FB" w:hAnsi="Californian FB"/>
                <w:smallCaps/>
                <w:sz w:val="24"/>
                <w:szCs w:val="24"/>
              </w:rPr>
            </w:pPr>
            <w:r>
              <w:rPr>
                <w:rFonts w:ascii="Californian FB" w:hAnsi="Californian FB"/>
                <w:smallCaps/>
                <w:sz w:val="24"/>
                <w:szCs w:val="24"/>
              </w:rPr>
            </w:r>
          </w:p>
        </w:tc>
        <w:tc>
          <w:tcPr>
            <w:tcW w:w="28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mc:AlternateContent>
                <mc:Choice Requires="wps">
                  <w:drawing>
                    <wp:anchor behindDoc="1" distT="0" distB="0" distL="114300" distR="114300" simplePos="0" locked="0" layoutInCell="1" allowOverlap="1" relativeHeight="20">
                      <wp:simplePos x="0" y="0"/>
                      <wp:positionH relativeFrom="page">
                        <wp:posOffset>4506595</wp:posOffset>
                      </wp:positionH>
                      <wp:positionV relativeFrom="page">
                        <wp:posOffset>-4371975</wp:posOffset>
                      </wp:positionV>
                      <wp:extent cx="3810" cy="8836025"/>
                      <wp:effectExtent l="0" t="0" r="0" b="0"/>
                      <wp:wrapNone/>
                      <wp:docPr id="11" name=""/>
                      <a:graphic xmlns:a="http://schemas.openxmlformats.org/drawingml/2006/main">
                        <a:graphicData uri="http://schemas.microsoft.com/office/word/2010/wordprocessingShape">
                          <wps:wsp>
                            <wps:cNvSpPr/>
                            <wps:spPr>
                              <a:xfrm flipH="1">
                                <a:off x="0" y="0"/>
                                <a:ext cx="3240" cy="901620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7.15pt,3.45pt" to="7.35pt,713.35pt" stroked="t" style="position:absolute;flip:x;mso-position-horizontal-relative:page;mso-position-vertical-relative:page">
                      <v:stroke color="black" weight="6480" joinstyle="miter" endcap="flat"/>
                      <v:fill o:detectmouseclick="t" on="false"/>
                    </v:line>
                  </w:pict>
                </mc:Fallback>
              </mc:AlternateContent>
            </w:r>
          </w:p>
        </w:tc>
        <w:tc>
          <w:tcPr>
            <w:tcW w:w="7468" w:type="dxa"/>
            <w:tcBorders/>
            <w:shd w:color="auto" w:fill="FFFFFF" w:val="clear"/>
          </w:tcPr>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 xml:space="preserve">V. Serra*, F. Di Benedetto, R. Montalti, N. Cautero, N. De Ruvo, G.P. Guerrini, R. Ballarin, M.G. De Blasiis, M. Spaggiari, N. Smerieri, G. Tarantino, G. Rompianesi, B. Begliomini, L. De Pietri, A. Reggiani, G.E. Gerunda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7) SICUREZZA ED EFFICACIA DELL’UTILIZZO DI DONATORI AFFETTI DA NEOPLASIE GENITO-URINARIE PER TRAPIANTO DI FEGATO</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G. Rompianesi*, R. Montalti, G.P. Guerrini, F. Di Benedetto, N. De Ruvo, N. Cautero, R. Ballarin, N. Smerieri, G. Tarantino, V. Serra, R.M. Iemmolo, L. De Pietri, G.E. Gerunda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8) TRAPIANTO DI FEGATO ED EPATOCOLANGIOCARCINOMA: PRESENTAZIONE DI QUATTRO CASI</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N. Smerieri*, G. D’Amico, F. Di Benedetto, N. Cautero, N. De Ruvo, R. Montalti, G.P. Guerrini, R. Ballarin, G. Tarantino, V. Serra, G. Rompianesi, A. Mimmo, M.R. Iemmolo, M. Marino, G.E.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9) INFLUENZA DELL’INDUZIONE ALL’IMMUNOSOPPRESSIONE SULL’OUTCOME DELLA RECIDIVA HCV POST TRAPIANTO DI FEGATO. NOSTRA ESPERIENZA DECENNALE</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N. De Ruvo*, F. Di Benedetto, V. Serra, G. Rompianesi, G. mTarantino, N. Cautero, R. Montalti, G. Guerrini, R.M. Iemmolo, M. Marino, R. Ballarin, G.E.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10) L’INDUZIONE CON THYMOGLOBULINE E MINIMIZZAZIONE DELL’IMMUNOSOPPRESSIONE CON ADVAGRAF NEL TRAPIANTO DI FEGATO PERMETTE L’INCREMENTO DEI TREG FOXP3+ E DI GUIDARE LA TOLLEROGENESI. RISULTATI PRELIMINARI DI UNO STUDIO PROSPETTICO RANDOMIZZATO</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N. De Ruvo*, G. Riva, F. Di Benedetto, G. Tarantino, P. Barozzi, L. Potenza, M. Luppi, G.E. Gerunda (Modena)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12) DONOR RISK INDEX E D-MELD NELLA VALUTAZIONE DELL’OUTCOME DOPO TRAPIANTO DI FEGATO</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G.P. Guerrini*, R. Montalti, F. Di Benedetto, N. Cautero, N. De Ruvo, R. Ballarin, V. Serra, G. Tarantino, G. Rompianesi, G. D’Amico, R.M. Iemmolo, G.E.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b/>
                <w:b/>
                <w:sz w:val="24"/>
                <w:szCs w:val="24"/>
                <w:lang w:val="en-GB"/>
              </w:rPr>
            </w:pPr>
            <w:r>
              <w:rPr>
                <w:rFonts w:ascii="Californian FB" w:hAnsi="Californian FB"/>
                <w:b/>
                <w:sz w:val="24"/>
                <w:szCs w:val="24"/>
                <w:lang w:val="en-GB"/>
              </w:rPr>
              <w:t>CONGRESSO ILTS San Francisco 2012</w:t>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 xml:space="preserve"> </w:t>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1) Multicentric North-Italian Experience in Liver Transplantation for Hepatocellular Carcinoma in HIV Co-Infected Patients.</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Fabrizio Di Benedetto*, Giuseppe Tarantino, Roberto Montalti, Giuseppe D’Amico, Umberto Baccarani, Marcello Tavio, Stefania Cocchi, Giorgio Ercolani, Matteo Zanello, Gian Luigi Adani, Antonio D. Pinna, Giorgio E.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2) Impact of Everolimus Monotherapy on HCV Recurrence in Liver Transplant Recipients: Results of a Randomized Trial.</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Gianluca Rompianesi*, Roberto Montalti, Fabrizio Di Benedetto, Nicola Cautero, Nicola De Ruvo, Roberto Ballarin, Giuseppe Tarantino, Rosa Maria Iemmolo, Giorgio E. Gerunda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r>
          </w:p>
        </w:tc>
      </w:tr>
      <w:tr>
        <w:trPr>
          <w:trHeight w:val="739" w:hRule="atLeast"/>
          <w:cantSplit w:val="true"/>
        </w:trPr>
        <w:tc>
          <w:tcPr>
            <w:tcW w:w="2173" w:type="dxa"/>
            <w:tcBorders/>
            <w:shd w:color="auto" w:fill="FFFFFF" w:val="clear"/>
          </w:tcPr>
          <w:p>
            <w:pPr>
              <w:pStyle w:val="Tabellanormale1"/>
              <w:snapToGrid w:val="false"/>
              <w:spacing w:before="20" w:after="20"/>
              <w:ind w:right="33" w:hanging="0"/>
              <w:jc w:val="right"/>
              <w:rPr>
                <w:rFonts w:ascii="Californian FB" w:hAnsi="Californian FB"/>
                <w:smallCaps/>
                <w:sz w:val="24"/>
                <w:szCs w:val="24"/>
                <w:lang w:val="en-GB"/>
              </w:rPr>
            </w:pPr>
            <w:r>
              <w:rPr>
                <w:rFonts w:ascii="Californian FB" w:hAnsi="Californian FB"/>
                <w:smallCaps/>
                <w:sz w:val="24"/>
                <w:szCs w:val="24"/>
                <w:lang w:val="en-GB"/>
              </w:rPr>
            </w:r>
          </w:p>
        </w:tc>
        <w:tc>
          <w:tcPr>
            <w:tcW w:w="282" w:type="dxa"/>
            <w:tcBorders/>
            <w:shd w:color="auto" w:fill="FFFFFF" w:val="clear"/>
          </w:tcPr>
          <w:p>
            <w:pPr>
              <w:pStyle w:val="Tabellanormale1"/>
              <w:snapToGrid w:val="false"/>
              <w:spacing w:before="20" w:after="20"/>
              <w:rPr>
                <w:rFonts w:ascii="Californian FB" w:hAnsi="Californian FB"/>
                <w:sz w:val="24"/>
                <w:szCs w:val="24"/>
                <w:lang w:val="en-GB"/>
              </w:rPr>
            </w:pPr>
            <w:r>
              <w:rPr>
                <w:rFonts w:ascii="Californian FB" w:hAnsi="Californian FB"/>
                <w:sz w:val="24"/>
                <w:szCs w:val="24"/>
                <w:lang w:val="en-GB"/>
              </w:rPr>
              <mc:AlternateContent>
                <mc:Choice Requires="wps">
                  <w:drawing>
                    <wp:anchor behindDoc="1" distT="0" distB="0" distL="114300" distR="114300" simplePos="0" locked="0" layoutInCell="1" allowOverlap="1" relativeHeight="21">
                      <wp:simplePos x="0" y="0"/>
                      <wp:positionH relativeFrom="page">
                        <wp:posOffset>4512945</wp:posOffset>
                      </wp:positionH>
                      <wp:positionV relativeFrom="page">
                        <wp:posOffset>-4382135</wp:posOffset>
                      </wp:positionV>
                      <wp:extent cx="10160" cy="8872220"/>
                      <wp:effectExtent l="0" t="0" r="0" b="0"/>
                      <wp:wrapNone/>
                      <wp:docPr id="12" name=""/>
                      <a:graphic xmlns:a="http://schemas.openxmlformats.org/drawingml/2006/main">
                        <a:graphicData uri="http://schemas.microsoft.com/office/word/2010/wordprocessingShape">
                          <wps:wsp>
                            <wps:cNvSpPr/>
                            <wps:spPr>
                              <a:xfrm flipH="1">
                                <a:off x="0" y="0"/>
                                <a:ext cx="9360" cy="871776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6.45pt,3.8pt" to="7.15pt,690.2pt" stroked="t" style="position:absolute;flip:x;mso-position-horizontal-relative:page;mso-position-vertical-relative:page">
                      <v:stroke color="black" weight="6480" joinstyle="miter" endcap="flat"/>
                      <v:fill o:detectmouseclick="t" on="false"/>
                    </v:line>
                  </w:pict>
                </mc:Fallback>
              </mc:AlternateContent>
            </w:r>
          </w:p>
        </w:tc>
        <w:tc>
          <w:tcPr>
            <w:tcW w:w="7468" w:type="dxa"/>
            <w:tcBorders/>
            <w:shd w:color="auto" w:fill="FFFFFF" w:val="clear"/>
          </w:tcPr>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3) Not Only One Way To Manage Portal Thrombosis during Liver Transplantation: Surgical Technique and Outcome.</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Fabrizio Di Benedetto, Giuseppe D’Amico, Nicola Cautero, Roberto Montalti, Nicola De Ruvo, Roberto Ballarin, Mario Spaggiari, Giuseppe Tarantino*, Giorgio E. Gerunda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 xml:space="preserve"> </w:t>
            </w:r>
          </w:p>
          <w:p>
            <w:pPr>
              <w:pStyle w:val="Tabellanormale1"/>
              <w:widowControl w:val="false"/>
              <w:ind w:right="142" w:hanging="0"/>
              <w:jc w:val="both"/>
              <w:rPr>
                <w:rFonts w:ascii="Californian FB" w:hAnsi="Californian FB"/>
                <w:b/>
                <w:b/>
                <w:sz w:val="24"/>
                <w:szCs w:val="24"/>
              </w:rPr>
            </w:pPr>
            <w:r>
              <w:rPr>
                <w:rFonts w:ascii="Californian FB" w:hAnsi="Californian FB"/>
                <w:b/>
                <w:sz w:val="24"/>
                <w:szCs w:val="24"/>
              </w:rPr>
              <w:t>CONGRESSO SITO 2012 Torino</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1) ASSENZA DI HCC VITALE ALL’ESAME ISTOLOGICO POST-TRAPIANTO DI FEGATO DOPO TRATTAMENTO PREOPERATORIO QUALE INDICE PROGNOSTICO INDIPENDENTE DI ASSENZA DI RECIDIVA NEOPLASTICA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R. Montalti*, A. Mimmo, F. Di Benedetto, V. Serra, G. Rompianesi, N. Cautero, N. De Ruvo, R. Ballarin, M. Spaggiari, G. Tarantino, G. D’Amico, G. Gerunda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2) TRAPIANTO DI FEGATO IN PAZIENTI CON INFEZIONE HIV: ANALISI MONOCENTRICA DEI FATTORI DI RISCHIO DI SOPRAVVIVENZA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R. Montalti*, G. Guaraldi, G. Tarantino, F. Di Benedetto, V. Serra, R.M. Iemmolo, N. Cautero, N. De Ruvo, R. Ballarin, M. Spaggiari, G. Rompianesi, G. D’Amico, R. Schiavone, G.E.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3) L’INDUZIONE CON THYMOGLOBULINE E MINIMIZZAZIONE DELL’IMMUNOSOPPRESSIONE CON ADVAGRAF NEL TRAPIANTO DI FEGATO PERMETTE L’ESPANSIONE DEI TREG FOXP3+ E DI GUIDARE LA TOLLEROGENESI. STUDIO PROSPETTICO RANDOMIZZATO: INTENTION-TO-TREAT ANALYSIS DOPO 3 ANNI</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N. De Ruvo*, G. Riva, G. Tarantino, V. Serra, M. Luppi, F. Di Benedetto, G.E.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b/>
                <w:b/>
                <w:sz w:val="24"/>
                <w:szCs w:val="24"/>
                <w:lang w:val="en-GB"/>
              </w:rPr>
            </w:pPr>
            <w:r>
              <w:rPr>
                <w:rFonts w:ascii="Californian FB" w:hAnsi="Californian FB"/>
                <w:b/>
                <w:sz w:val="24"/>
                <w:szCs w:val="24"/>
                <w:lang w:val="en-GB"/>
              </w:rPr>
              <w:t xml:space="preserve">CONGRESSO ESOT 2013 Vienna </w:t>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 xml:space="preserve"> </w:t>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1) A SINGLE-CENTER EXPERIENCE WITH ONCE-DAILY PROLONGED-RELEASE TACROLIMUS IN LIVER TRANSPLANTATION.</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Fabrizio Di Benedetto; Giuseppe Tarantino*; Nicola De Ruvo; Roberto Ballarin; Mario Spaggiari; Valentina Serra; Nicola Cautero; Giorgio E Gerunda</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b/>
                <w:b/>
                <w:sz w:val="24"/>
                <w:szCs w:val="24"/>
              </w:rPr>
            </w:pPr>
            <w:r>
              <w:rPr>
                <w:rFonts w:ascii="Californian FB" w:hAnsi="Californian FB"/>
                <w:b/>
                <w:sz w:val="24"/>
                <w:szCs w:val="24"/>
              </w:rPr>
              <w:t>CONGRESSO SITO 2013 Bari</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1)  TRAPIANTO DI FEGATO PER EPATOCARCINOMA IN PAZIENTI CON CO-INFEZIONE HIV. ESPERIENZA MULTICENTRICA ITALIANA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G. Tarantino*, N. De Ruvo, G. Ercolani, U. Baccarani, M. Tavio, N. Cautero, G. Guaraldi, A.D. Pinna, G.E. Gerunda, F. Di Benedetto</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 xml:space="preserve"> </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2) ESPERIENZA MONOCENTRICA CON TACROLIMUS IN DOSE UNICA A RILASCIO PROLUNGATO NEL TRAPIANTO DI FEGATO</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G. Tarantino*, N. De Ruvo, N. Cautero, R. Ballarin, M. Spaggiari, V. Serra, G. Rompianesi, G.E. Gerunda, F. Di Benedetto</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r>
          </w:p>
        </w:tc>
      </w:tr>
      <w:tr>
        <w:trPr>
          <w:trHeight w:val="739" w:hRule="atLeast"/>
          <w:cantSplit w:val="true"/>
        </w:trPr>
        <w:tc>
          <w:tcPr>
            <w:tcW w:w="2173" w:type="dxa"/>
            <w:tcBorders/>
            <w:shd w:color="auto" w:fill="FFFFFF" w:val="clear"/>
          </w:tcPr>
          <w:p>
            <w:pPr>
              <w:pStyle w:val="Tabellanormale1"/>
              <w:snapToGrid w:val="false"/>
              <w:spacing w:before="20" w:after="20"/>
              <w:ind w:right="33" w:hanging="0"/>
              <w:jc w:val="right"/>
              <w:rPr>
                <w:rFonts w:ascii="Californian FB" w:hAnsi="Californian FB"/>
                <w:smallCaps/>
                <w:sz w:val="24"/>
                <w:szCs w:val="24"/>
              </w:rPr>
            </w:pPr>
            <w:r>
              <w:rPr>
                <w:rFonts w:ascii="Californian FB" w:hAnsi="Californian FB"/>
                <w:smallCaps/>
                <w:sz w:val="24"/>
                <w:szCs w:val="24"/>
              </w:rPr>
            </w:r>
          </w:p>
        </w:tc>
        <w:tc>
          <w:tcPr>
            <w:tcW w:w="282" w:type="dxa"/>
            <w:tcBorders/>
            <w:shd w:color="auto" w:fill="FFFFFF" w:val="clear"/>
          </w:tcPr>
          <w:p>
            <w:pPr>
              <w:pStyle w:val="Tabellanormale1"/>
              <w:snapToGrid w:val="false"/>
              <w:spacing w:before="20" w:after="20"/>
              <w:rPr>
                <w:rFonts w:ascii="Californian FB" w:hAnsi="Californian FB"/>
                <w:sz w:val="24"/>
                <w:szCs w:val="24"/>
              </w:rPr>
            </w:pPr>
            <w:r>
              <w:rPr>
                <w:rFonts w:ascii="Californian FB" w:hAnsi="Californian FB"/>
                <w:sz w:val="24"/>
                <w:szCs w:val="24"/>
              </w:rPr>
              <mc:AlternateContent>
                <mc:Choice Requires="wps">
                  <w:drawing>
                    <wp:anchor behindDoc="1" distT="0" distB="0" distL="114300" distR="114300" simplePos="0" locked="0" layoutInCell="1" allowOverlap="1" relativeHeight="25">
                      <wp:simplePos x="0" y="0"/>
                      <wp:positionH relativeFrom="page">
                        <wp:posOffset>-1192530</wp:posOffset>
                      </wp:positionH>
                      <wp:positionV relativeFrom="page">
                        <wp:posOffset>1276985</wp:posOffset>
                      </wp:positionV>
                      <wp:extent cx="2531745" cy="14605"/>
                      <wp:effectExtent l="0" t="0" r="0" b="0"/>
                      <wp:wrapNone/>
                      <wp:docPr id="13" name=""/>
                      <a:graphic xmlns:a="http://schemas.openxmlformats.org/drawingml/2006/main">
                        <a:graphicData uri="http://schemas.microsoft.com/office/word/2010/wordprocessingShape">
                          <wps:wsp>
                            <wps:cNvSpPr/>
                            <wps:spPr>
                              <a:xfrm>
                                <a:off x="0" y="0"/>
                                <a:ext cx="10080" cy="3606840"/>
                              </a:xfrm>
                              <a:prstGeom prst="line">
                                <a:avLst/>
                              </a:prstGeom>
                              <a:ln w="6480">
                                <a:solidFill>
                                  <a:srgbClr val="000000"/>
                                </a:solidFill>
                                <a:miter/>
                              </a:ln>
                            </wps:spPr>
                            <wps:style>
                              <a:lnRef idx="0"/>
                              <a:fillRef idx="0"/>
                              <a:effectRef idx="0"/>
                              <a:fontRef idx="minor"/>
                            </wps:style>
                            <wps:bodyPr/>
                          </wps:wsp>
                        </a:graphicData>
                      </a:graphic>
                    </wp:anchor>
                  </w:drawing>
                </mc:Choice>
                <mc:Fallback>
                  <w:pict>
                    <v:line id="shape_0" from="4.9pt,1.45pt" to="5.65pt,285.4pt" stroked="t" style="position:absolute;mso-position-horizontal-relative:page;mso-position-vertical-relative:page">
                      <v:stroke color="black" weight="6480" joinstyle="miter" endcap="flat"/>
                      <v:fill o:detectmouseclick="t" on="false"/>
                    </v:line>
                  </w:pict>
                </mc:Fallback>
              </mc:AlternateContent>
            </w:r>
          </w:p>
        </w:tc>
        <w:tc>
          <w:tcPr>
            <w:tcW w:w="7468" w:type="dxa"/>
            <w:tcBorders/>
            <w:shd w:color="auto" w:fill="FFFFFF" w:val="clear"/>
          </w:tcPr>
          <w:p>
            <w:pPr>
              <w:pStyle w:val="Tabellanormale1"/>
              <w:widowControl w:val="false"/>
              <w:ind w:right="142" w:hanging="0"/>
              <w:jc w:val="both"/>
              <w:rPr>
                <w:rFonts w:ascii="Californian FB" w:hAnsi="Californian FB"/>
                <w:b/>
                <w:b/>
                <w:sz w:val="24"/>
                <w:szCs w:val="24"/>
                <w:lang w:val="en-GB"/>
              </w:rPr>
            </w:pPr>
            <w:r>
              <w:rPr>
                <w:rFonts w:ascii="Californian FB" w:hAnsi="Californian FB"/>
                <w:b/>
                <w:sz w:val="24"/>
                <w:szCs w:val="24"/>
                <w:lang w:val="en-GB"/>
              </w:rPr>
              <w:t>CONGRESSO ILTS Londra 2014</w:t>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 xml:space="preserve"> </w:t>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 xml:space="preserve">1) Simultaneous liver-kidney transplantation in HIV-infected patients </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Giuseppe Tarantino, Giuseppe D'Amico, Nicola Cautero, Nicola De Ruvo*, Roberto Ballarin, Valentina Serra, Mauro Codeluppi, Beniamino Baisi, Giovanni Cappelli, and Fabrizio Di Benedetto.</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r>
          </w:p>
          <w:p>
            <w:pPr>
              <w:pStyle w:val="Tabellanormale1"/>
              <w:widowControl w:val="false"/>
              <w:ind w:right="142" w:hanging="0"/>
              <w:jc w:val="both"/>
              <w:rPr>
                <w:rFonts w:ascii="Californian FB" w:hAnsi="Californian FB"/>
                <w:sz w:val="24"/>
                <w:szCs w:val="24"/>
                <w:lang w:val="en-GB"/>
              </w:rPr>
            </w:pPr>
            <w:r>
              <w:rPr>
                <w:rFonts w:ascii="Californian FB" w:hAnsi="Californian FB"/>
                <w:sz w:val="24"/>
                <w:szCs w:val="24"/>
                <w:lang w:val="en-GB"/>
              </w:rPr>
              <w:t>2) A SINGLE-CENTER EXPERIENCE WITH ONCE-DAILY PROLONGED-RELEASE TACROLIMUS IN LIVER TRANSPLANTATION.</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 xml:space="preserve">Giuseppe Tarantino, Nicola Cautero, Nicola De Ruvo*, Roberto Ballarin, Valentina Serra, and Fabrizio Di Benedetto. </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r>
          </w:p>
          <w:p>
            <w:pPr>
              <w:pStyle w:val="Tabellanormale1"/>
              <w:widowControl w:val="false"/>
              <w:ind w:right="142" w:hanging="0"/>
              <w:jc w:val="both"/>
              <w:rPr>
                <w:rFonts w:ascii="Californian FB" w:hAnsi="Californian FB"/>
                <w:b/>
                <w:b/>
                <w:sz w:val="24"/>
                <w:szCs w:val="24"/>
              </w:rPr>
            </w:pPr>
            <w:r>
              <w:rPr>
                <w:rFonts w:ascii="Californian FB" w:hAnsi="Californian FB"/>
                <w:b/>
                <w:sz w:val="24"/>
                <w:szCs w:val="24"/>
              </w:rPr>
              <w:t>CONGRESSO SITO 2014 Siena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RE-TRAPIANTO DI FEGATO PER RECIDIVA TARDIVA DI HCV IN PAZIENTE IN TRATTAMENTO CON</w:t>
            </w:r>
          </w:p>
          <w:p>
            <w:pPr>
              <w:pStyle w:val="Tabellanormale1"/>
              <w:widowControl w:val="false"/>
              <w:ind w:right="142" w:hanging="0"/>
              <w:jc w:val="both"/>
              <w:rPr>
                <w:rFonts w:ascii="Californian FB" w:hAnsi="Californian FB"/>
                <w:sz w:val="24"/>
                <w:szCs w:val="24"/>
              </w:rPr>
            </w:pPr>
            <w:r>
              <w:rPr>
                <w:rFonts w:ascii="Californian FB" w:hAnsi="Californian FB"/>
                <w:sz w:val="24"/>
                <w:szCs w:val="24"/>
              </w:rPr>
              <w:t>SOFOSBUVIR E RIBAVIRINA PORTATORE DI TIPS</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R.M. Iemmolo, G. Tarantino*, N. De Ruvo, N. Cautero, R. Ballarin, V. Serra, F. Coratti, P. Ventura,</w:t>
            </w:r>
          </w:p>
          <w:p>
            <w:pPr>
              <w:pStyle w:val="Tabellanormale1"/>
              <w:widowControl w:val="false"/>
              <w:ind w:right="142" w:hanging="0"/>
              <w:jc w:val="both"/>
              <w:rPr>
                <w:rFonts w:ascii="Californian FB" w:hAnsi="Californian FB"/>
                <w:i/>
                <w:i/>
                <w:sz w:val="24"/>
                <w:szCs w:val="24"/>
              </w:rPr>
            </w:pPr>
            <w:r>
              <w:rPr>
                <w:rFonts w:ascii="Californian FB" w:hAnsi="Californian FB"/>
                <w:i/>
                <w:sz w:val="24"/>
                <w:szCs w:val="24"/>
              </w:rPr>
              <w:t>A. Pietrangelo, F. Di Benedetto (Modena)</w:t>
            </w:r>
          </w:p>
        </w:tc>
      </w:tr>
    </w:tbl>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Normal"/>
        <w:rPr>
          <w:rFonts w:ascii="Californian FB" w:hAnsi="Californian FB"/>
          <w:sz w:val="24"/>
        </w:rPr>
      </w:pPr>
      <w:r>
        <w:rPr>
          <w:rFonts w:ascii="Californian FB" w:hAnsi="Californian FB"/>
          <w:sz w:val="24"/>
        </w:rPr>
      </w:r>
    </w:p>
    <w:p>
      <w:pPr>
        <w:pStyle w:val="Aaoeeu"/>
        <w:widowControl/>
        <w:rPr>
          <w:rFonts w:ascii="Californian FB" w:hAnsi="Californian FB"/>
          <w:sz w:val="24"/>
          <w:szCs w:val="24"/>
          <w:lang w:val="it-IT"/>
        </w:rPr>
      </w:pPr>
      <w:r>
        <w:rPr>
          <w:rFonts w:ascii="Californian FB" w:hAnsi="Californian FB"/>
          <w:sz w:val="24"/>
          <w:szCs w:val="24"/>
          <w:lang w:val="it-IT"/>
        </w:rPr>
      </w:r>
    </w:p>
    <w:tbl>
      <w:tblPr>
        <w:tblW w:w="9259" w:type="dxa"/>
        <w:jc w:val="left"/>
        <w:tblInd w:w="0" w:type="dxa"/>
        <w:tblBorders/>
        <w:tblCellMar>
          <w:top w:w="0" w:type="dxa"/>
          <w:left w:w="0" w:type="dxa"/>
          <w:bottom w:w="0" w:type="dxa"/>
          <w:right w:w="0" w:type="dxa"/>
        </w:tblCellMar>
        <w:tblLook w:val="0000"/>
      </w:tblPr>
      <w:tblGrid>
        <w:gridCol w:w="9259"/>
      </w:tblGrid>
      <w:tr>
        <w:trPr>
          <w:trHeight w:val="1180" w:hRule="atLeast"/>
          <w:cantSplit w:val="true"/>
        </w:trPr>
        <w:tc>
          <w:tcPr>
            <w:tcW w:w="9259" w:type="dxa"/>
            <w:tcBorders/>
            <w:shd w:color="auto" w:fill="FFFFFF" w:val="clear"/>
          </w:tcPr>
          <w:p>
            <w:pPr>
              <w:pStyle w:val="Tabellanormale1"/>
              <w:snapToGrid w:val="false"/>
              <w:spacing w:lineRule="auto" w:line="360"/>
              <w:jc w:val="both"/>
              <w:rPr>
                <w:rFonts w:ascii="Californian FB" w:hAnsi="Californian FB"/>
                <w:i/>
                <w:i/>
                <w:sz w:val="24"/>
                <w:szCs w:val="24"/>
              </w:rPr>
            </w:pPr>
            <w:r>
              <w:rPr>
                <w:rFonts w:ascii="Californian FB" w:hAnsi="Californian FB"/>
                <w:i/>
                <w:sz w:val="24"/>
                <w:szCs w:val="24"/>
              </w:rPr>
              <w:t>Il sottoscritto è a conoscenza che, ai sensi dell’art. 26 della legge 15/68, le dichiarazioni mendaci, la falsità negli atti e l’uso di atti falsi sono puniti ai sensi del codice penale e delle leggi speciali. Inoltre, il sottoscritto autorizza al trattamento dei dati personali, secondo quanto previsto dalla Legge 675/96 del 31 dicembre 1996.</w:t>
            </w:r>
          </w:p>
        </w:tc>
      </w:tr>
    </w:tbl>
    <w:p>
      <w:pPr>
        <w:pStyle w:val="Normal"/>
        <w:rPr>
          <w:rFonts w:ascii="Californian FB" w:hAnsi="Californian FB"/>
          <w:sz w:val="24"/>
        </w:rPr>
      </w:pPr>
      <w:r>
        <w:rPr>
          <w:rFonts w:ascii="Californian FB" w:hAnsi="Californian FB"/>
          <w:sz w:val="24"/>
        </w:rPr>
      </w:r>
    </w:p>
    <w:p>
      <w:pPr>
        <w:pStyle w:val="Aaoeeu"/>
        <w:widowControl/>
        <w:rPr>
          <w:rFonts w:ascii="Californian FB" w:hAnsi="Californian FB"/>
          <w:sz w:val="24"/>
          <w:szCs w:val="24"/>
          <w:lang w:val="it-IT"/>
        </w:rPr>
      </w:pPr>
      <w:r>
        <w:rPr>
          <w:rFonts w:ascii="Californian FB" w:hAnsi="Californian FB"/>
          <w:sz w:val="24"/>
          <w:szCs w:val="24"/>
          <w:lang w:val="it-IT"/>
        </w:rPr>
      </w:r>
    </w:p>
    <w:p>
      <w:pPr>
        <w:pStyle w:val="Normal"/>
        <w:widowControl/>
        <w:rPr>
          <w:rFonts w:ascii="Californian FB" w:hAnsi="Californian FB"/>
          <w:sz w:val="22"/>
          <w:szCs w:val="22"/>
          <w:lang w:val="it-IT"/>
        </w:rPr>
      </w:pPr>
      <w:r>
        <w:rPr>
          <w:rFonts w:ascii="Californian FB" w:hAnsi="Californian FB"/>
          <w:sz w:val="22"/>
          <w:szCs w:val="22"/>
          <w:lang w:val="it-IT"/>
        </w:rPr>
        <w:t>Autorizzo il trattamento dei miei dati personali ai sensi del Decreto Legislativo 30 giugno 2003, n. 196 "Codice in materia di protezione dei dati personali"</w:t>
      </w:r>
    </w:p>
    <w:p>
      <w:pPr>
        <w:pStyle w:val="Normal"/>
        <w:rPr/>
      </w:pPr>
      <w:r>
        <w:rPr>
          <w:rFonts w:ascii="Californian FB" w:hAnsi="Californian FB"/>
          <w:sz w:val="28"/>
          <w:szCs w:val="28"/>
        </w:rPr>
        <w:tab/>
      </w:r>
    </w:p>
    <w:sectPr>
      <w:headerReference w:type="even" r:id="rId3"/>
      <w:headerReference w:type="default" r:id="rId4"/>
      <w:footerReference w:type="even" r:id="rId5"/>
      <w:footerReference w:type="default" r:id="rId6"/>
      <w:type w:val="nextPage"/>
      <w:pgSz w:orient="landscape" w:w="11906" w:h="16838"/>
      <w:pgMar w:left="851" w:right="1797" w:header="0" w:top="851" w:footer="454" w:bottom="993"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Californian FB">
    <w:charset w:val="00"/>
    <w:family w:val="roman"/>
    <w:pitch w:val="variable"/>
  </w:font>
  <w:font w:name="Tahoma">
    <w:charset w:val="00"/>
    <w:family w:val="swiss"/>
    <w:pitch w:val="variable"/>
  </w:font>
  <w:font w:name="Liberation Sans">
    <w:altName w:val="Arial"/>
    <w:charset w:val="00"/>
    <w:family w:val="swiss"/>
    <w:pitch w:val="variable"/>
  </w:font>
  <w:font w:name="Arial">
    <w:charset w:val="00"/>
    <w:family w:val="roman"/>
    <w:pitch w:val="variable"/>
  </w:font>
  <w:font w:name="Calibri">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259" w:type="dxa"/>
      <w:jc w:val="left"/>
      <w:tblInd w:w="0" w:type="dxa"/>
      <w:tblBorders/>
      <w:tblCellMar>
        <w:top w:w="0" w:type="dxa"/>
        <w:left w:w="0" w:type="dxa"/>
        <w:bottom w:w="0" w:type="dxa"/>
        <w:right w:w="0" w:type="dxa"/>
      </w:tblCellMar>
      <w:tblLook w:val="0000"/>
    </w:tblPr>
    <w:tblGrid>
      <w:gridCol w:w="5652"/>
      <w:gridCol w:w="2528"/>
      <w:gridCol w:w="1079"/>
    </w:tblGrid>
    <w:tr>
      <w:trPr>
        <w:trHeight w:val="320" w:hRule="atLeast"/>
        <w:cantSplit w:val="true"/>
      </w:trPr>
      <w:tc>
        <w:tcPr>
          <w:tcW w:w="5652" w:type="dxa"/>
          <w:tcBorders/>
          <w:shd w:color="auto" w:fill="FFFFFF" w:val="clear"/>
        </w:tcPr>
        <w:p>
          <w:pPr>
            <w:pStyle w:val="Tabellanormale1"/>
            <w:snapToGrid w:val="false"/>
            <w:rPr/>
          </w:pPr>
          <w:r>
            <w:rPr>
              <w:rFonts w:ascii="Arial Narrow" w:hAnsi="Arial Narrow"/>
              <w:i/>
              <w:sz w:val="16"/>
            </w:rPr>
            <w:t xml:space="preserve">Pagina </w:t>
          </w:r>
          <w:r>
            <w:rPr>
              <w:rFonts w:ascii="Arial Narrow" w:hAnsi="Arial Narrow"/>
              <w:i/>
              <w:sz w:val="16"/>
            </w:rPr>
            <w:fldChar w:fldCharType="begin"/>
          </w:r>
          <w:r>
            <w:instrText> PAGE </w:instrText>
          </w:r>
          <w:r>
            <w:fldChar w:fldCharType="separate"/>
          </w:r>
          <w:r>
            <w:t>12</w:t>
          </w:r>
          <w:r>
            <w:fldChar w:fldCharType="end"/>
          </w:r>
          <w:r>
            <w:rPr>
              <w:rFonts w:ascii="Arial Narrow" w:hAnsi="Arial Narrow"/>
              <w:i/>
              <w:sz w:val="16"/>
            </w:rPr>
            <w:t xml:space="preserve"> - Curriculum vitae di Giuseppe Tarantino</w:t>
          </w:r>
        </w:p>
        <w:p>
          <w:pPr>
            <w:pStyle w:val="Tabellanormale1"/>
            <w:jc w:val="right"/>
            <w:rPr/>
          </w:pPr>
          <w:r>
            <w:rPr/>
          </w:r>
        </w:p>
      </w:tc>
      <w:tc>
        <w:tcPr>
          <w:tcW w:w="2528" w:type="dxa"/>
          <w:tcBorders/>
          <w:shd w:color="auto" w:fill="FFFFFF" w:val="clear"/>
        </w:tcPr>
        <w:p>
          <w:pPr>
            <w:pStyle w:val="Tabellanormale1"/>
            <w:snapToGrid w:val="false"/>
            <w:rPr/>
          </w:pPr>
          <w:r>
            <w:rPr/>
          </w:r>
        </w:p>
      </w:tc>
      <w:tc>
        <w:tcPr>
          <w:tcW w:w="1079" w:type="dxa"/>
          <w:tcBorders/>
          <w:shd w:color="auto" w:fill="FFFFFF" w:val="clear"/>
        </w:tcPr>
        <w:p>
          <w:pPr>
            <w:pStyle w:val="Tabellanormale1"/>
            <w:snapToGrid w:val="false"/>
            <w:rPr/>
          </w:pPr>
          <w:r>
            <w:rPr/>
          </w:r>
        </w:p>
      </w:tc>
    </w:tr>
  </w:tbl>
  <w:p>
    <w:pPr>
      <w:pStyle w:val="Normal"/>
      <w:rPr/>
    </w:pPr>
    <w:r>
      <w:rPr/>
    </w:r>
  </w:p>
  <w:p>
    <w:pPr>
      <w:pStyle w:val="Aaoeeu"/>
      <w:widowControl/>
      <w:rPr>
        <w:rFonts w:ascii="Arial Narrow" w:hAnsi="Arial Narrow"/>
        <w:sz w:val="18"/>
        <w:lang w:val="it-IT"/>
      </w:rPr>
    </w:pPr>
    <w:r>
      <w:rPr>
        <w:rFonts w:ascii="Arial Narrow" w:hAnsi="Arial Narrow"/>
        <w:sz w:val="18"/>
        <w:lang w:val="it-IT"/>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259" w:type="dxa"/>
      <w:jc w:val="left"/>
      <w:tblInd w:w="0" w:type="dxa"/>
      <w:tblBorders/>
      <w:tblCellMar>
        <w:top w:w="0" w:type="dxa"/>
        <w:left w:w="0" w:type="dxa"/>
        <w:bottom w:w="0" w:type="dxa"/>
        <w:right w:w="0" w:type="dxa"/>
      </w:tblCellMar>
      <w:tblLook w:val="0000"/>
    </w:tblPr>
    <w:tblGrid>
      <w:gridCol w:w="5652"/>
      <w:gridCol w:w="2528"/>
      <w:gridCol w:w="1079"/>
    </w:tblGrid>
    <w:tr>
      <w:trPr>
        <w:trHeight w:val="320" w:hRule="atLeast"/>
        <w:cantSplit w:val="true"/>
      </w:trPr>
      <w:tc>
        <w:tcPr>
          <w:tcW w:w="5652" w:type="dxa"/>
          <w:tcBorders/>
          <w:shd w:color="auto" w:fill="FFFFFF" w:val="clear"/>
        </w:tcPr>
        <w:p>
          <w:pPr>
            <w:pStyle w:val="Tabellanormale1"/>
            <w:snapToGrid w:val="false"/>
            <w:rPr/>
          </w:pPr>
          <w:r>
            <w:rPr>
              <w:rFonts w:ascii="Arial Narrow" w:hAnsi="Arial Narrow"/>
              <w:i/>
              <w:sz w:val="16"/>
            </w:rPr>
            <w:t xml:space="preserve">Pagina </w:t>
          </w:r>
          <w:r>
            <w:rPr>
              <w:rFonts w:ascii="Arial Narrow" w:hAnsi="Arial Narrow"/>
              <w:i/>
              <w:sz w:val="16"/>
            </w:rPr>
            <w:fldChar w:fldCharType="begin"/>
          </w:r>
          <w:r>
            <w:instrText> PAGE </w:instrText>
          </w:r>
          <w:r>
            <w:fldChar w:fldCharType="separate"/>
          </w:r>
          <w:r>
            <w:t>11</w:t>
          </w:r>
          <w:r>
            <w:fldChar w:fldCharType="end"/>
          </w:r>
          <w:r>
            <w:rPr>
              <w:rFonts w:ascii="Arial Narrow" w:hAnsi="Arial Narrow"/>
              <w:i/>
              <w:sz w:val="16"/>
            </w:rPr>
            <w:t xml:space="preserve"> - Curriculum vitae di Giuseppe Tarantino</w:t>
          </w:r>
        </w:p>
        <w:p>
          <w:pPr>
            <w:pStyle w:val="Tabellanormale1"/>
            <w:jc w:val="right"/>
            <w:rPr/>
          </w:pPr>
          <w:r>
            <w:rPr/>
          </w:r>
        </w:p>
      </w:tc>
      <w:tc>
        <w:tcPr>
          <w:tcW w:w="2528" w:type="dxa"/>
          <w:tcBorders/>
          <w:shd w:color="auto" w:fill="FFFFFF" w:val="clear"/>
        </w:tcPr>
        <w:p>
          <w:pPr>
            <w:pStyle w:val="Tabellanormale1"/>
            <w:snapToGrid w:val="false"/>
            <w:rPr/>
          </w:pPr>
          <w:r>
            <w:rPr/>
          </w:r>
        </w:p>
      </w:tc>
      <w:tc>
        <w:tcPr>
          <w:tcW w:w="1079" w:type="dxa"/>
          <w:tcBorders/>
          <w:shd w:color="auto" w:fill="FFFFFF" w:val="clear"/>
        </w:tcPr>
        <w:p>
          <w:pPr>
            <w:pStyle w:val="Tabellanormale1"/>
            <w:snapToGrid w:val="false"/>
            <w:rPr/>
          </w:pPr>
          <w:r>
            <w:rPr/>
          </w:r>
        </w:p>
      </w:tc>
    </w:tr>
  </w:tbl>
  <w:p>
    <w:pPr>
      <w:pStyle w:val="Normal"/>
      <w:rPr/>
    </w:pPr>
    <w:r>
      <w:rPr/>
    </w:r>
  </w:p>
  <w:p>
    <w:pPr>
      <w:pStyle w:val="Aaoeeu"/>
      <w:widowControl/>
      <w:rPr>
        <w:rFonts w:ascii="Arial Narrow" w:hAnsi="Arial Narrow"/>
        <w:sz w:val="18"/>
        <w:lang w:val="it-IT"/>
      </w:rPr>
    </w:pPr>
    <w:r>
      <w:rPr>
        <w:rFonts w:ascii="Arial Narrow" w:hAnsi="Arial Narrow"/>
        <w:sz w:val="18"/>
        <w:lang w:val="it-IT"/>
      </w:rPr>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br/>
    </w:r>
    <w:r>
      <mc:AlternateContent>
        <mc:Choice Requires="wps">
          <w:drawing>
            <wp:anchor behindDoc="1" distT="0" distB="0" distL="114300" distR="114300" simplePos="0" locked="0" layoutInCell="1" allowOverlap="1" relativeHeight="15">
              <wp:simplePos x="0" y="0"/>
              <wp:positionH relativeFrom="page">
                <wp:posOffset>540385</wp:posOffset>
              </wp:positionH>
              <wp:positionV relativeFrom="page">
                <wp:posOffset>10177145</wp:posOffset>
              </wp:positionV>
              <wp:extent cx="1270000" cy="1270000"/>
              <wp:effectExtent l="0" t="0" r="0" b="0"/>
              <wp:wrapNone/>
              <wp:docPr id="14" name="Cornice1"/>
              <a:graphic xmlns:a="http://schemas.openxmlformats.org/drawingml/2006/main">
                <a:graphicData uri="http://schemas.microsoft.com/office/word/2010/wordprocessingShape">
                  <wps:wsp>
                    <wps:cNvSpPr txBox="1"/>
                    <wps:spPr>
                      <a:xfrm>
                        <a:off x="0" y="0"/>
                        <a:ext cx="1270000" cy="1270000"/>
                      </a:xfrm>
                      <a:prstGeom prst="rect"/>
                      <a:solidFill>
                        <a:srgbClr val="FFFFFF"/>
                      </a:solidFill>
                    </wps:spPr>
                    <wps:txbx>
                      <w:txbxContent>
                        <w:p>
                          <w:pPr>
                            <w:pStyle w:val="Contenutocornice"/>
                            <w:rPr/>
                          </w:pPr>
                          <w:r>
                            <w:rPr/>
                          </w:r>
                        </w:p>
                        <w:p>
                          <w:pPr>
                            <w:pStyle w:val="Contenutocornice"/>
                            <w:rPr/>
                          </w:pPr>
                          <w:r>
                            <w:rPr/>
                          </w:r>
                        </w:p>
                      </w:txbxContent>
                    </wps:txbx>
                    <wps:bodyPr anchor="t" lIns="0" tIns="0" rIns="0" bIns="0">
                      <a:noAutofit/>
                    </wps:bodyPr>
                  </wps:wsp>
                </a:graphicData>
              </a:graphic>
            </wp:anchor>
          </w:drawing>
        </mc:Choice>
        <mc:Fallback>
          <w:pict>
            <v:rect fillcolor="#FFFFFF" stroked="f" strokeweight="0pt" style="position:absolute;rotation:0;width:100pt;height:100pt;mso-wrap-distance-left:9pt;mso-wrap-distance-right:9pt;mso-wrap-distance-top:0pt;mso-wrap-distance-bottom:0pt;margin-top:801.35pt;mso-position-vertical-relative:page;margin-left:42.55pt;mso-position-horizontal-relative:page">
              <v:textbox inset="0in,0in,0in,0in">
                <w:txbxContent>
                  <w:p>
                    <w:pPr>
                      <w:pStyle w:val="Contenutocornice"/>
                      <w:rPr/>
                    </w:pPr>
                    <w:r>
                      <w:rPr/>
                    </w:r>
                  </w:p>
                  <w:p>
                    <w:pPr>
                      <w:pStyle w:val="Contenutocornice"/>
                      <w:rPr/>
                    </w:pPr>
                    <w:r>
                      <w:rPr/>
                    </w:r>
                  </w:p>
                </w:txbxContent>
              </v:textbox>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br/>
    </w:r>
    <w:r>
      <mc:AlternateContent>
        <mc:Choice Requires="wps">
          <w:drawing>
            <wp:anchor behindDoc="1" distT="0" distB="0" distL="114300" distR="114300" simplePos="0" locked="0" layoutInCell="1" allowOverlap="1" relativeHeight="8">
              <wp:simplePos x="0" y="0"/>
              <wp:positionH relativeFrom="page">
                <wp:posOffset>540385</wp:posOffset>
              </wp:positionH>
              <wp:positionV relativeFrom="page">
                <wp:posOffset>10177145</wp:posOffset>
              </wp:positionV>
              <wp:extent cx="1270000" cy="1270000"/>
              <wp:effectExtent l="0" t="0" r="0" b="0"/>
              <wp:wrapNone/>
              <wp:docPr id="15" name="Cornice2"/>
              <a:graphic xmlns:a="http://schemas.openxmlformats.org/drawingml/2006/main">
                <a:graphicData uri="http://schemas.microsoft.com/office/word/2010/wordprocessingShape">
                  <wps:wsp>
                    <wps:cNvSpPr txBox="1"/>
                    <wps:spPr>
                      <a:xfrm>
                        <a:off x="0" y="0"/>
                        <a:ext cx="1270000" cy="1270000"/>
                      </a:xfrm>
                      <a:prstGeom prst="rect"/>
                      <a:solidFill>
                        <a:srgbClr val="FFFFFF"/>
                      </a:solidFill>
                    </wps:spPr>
                    <wps:txbx>
                      <w:txbxContent>
                        <w:p>
                          <w:pPr>
                            <w:pStyle w:val="Contenutocornice"/>
                            <w:rPr/>
                          </w:pPr>
                          <w:r>
                            <w:rPr/>
                          </w:r>
                        </w:p>
                        <w:p>
                          <w:pPr>
                            <w:pStyle w:val="Contenutocornice"/>
                            <w:rPr/>
                          </w:pPr>
                          <w:r>
                            <w:rPr/>
                          </w:r>
                        </w:p>
                      </w:txbxContent>
                    </wps:txbx>
                    <wps:bodyPr anchor="t" lIns="0" tIns="0" rIns="0" bIns="0">
                      <a:noAutofit/>
                    </wps:bodyPr>
                  </wps:wsp>
                </a:graphicData>
              </a:graphic>
            </wp:anchor>
          </w:drawing>
        </mc:Choice>
        <mc:Fallback>
          <w:pict>
            <v:rect fillcolor="#FFFFFF" stroked="f" strokeweight="0pt" style="position:absolute;rotation:0;width:100pt;height:100pt;mso-wrap-distance-left:9pt;mso-wrap-distance-right:9pt;mso-wrap-distance-top:0pt;mso-wrap-distance-bottom:0pt;margin-top:801.35pt;mso-position-vertical-relative:page;margin-left:42.55pt;mso-position-horizontal-relative:page">
              <v:textbox inset="0in,0in,0in,0in">
                <w:txbxContent>
                  <w:p>
                    <w:pPr>
                      <w:pStyle w:val="Contenutocornice"/>
                      <w:rPr/>
                    </w:pPr>
                    <w:r>
                      <w:rPr/>
                    </w:r>
                  </w:p>
                  <w:p>
                    <w:pPr>
                      <w:pStyle w:val="Contenutocornice"/>
                      <w:rPr/>
                    </w:pPr>
                    <w:r>
                      <w:rPr/>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rFonts w:ascii="Californian FB" w:hAnsi="Californian FB"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09"/>
  <w:autoHyphenation w:val="true"/>
  <w:evenAndOddHeaders/>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it-IT" w:eastAsia="zh-CN" w:bidi="hi-IN"/>
      </w:rPr>
    </w:rPrDefault>
    <w:pPrDefault>
      <w:pPr>
        <w:widowControl/>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6556d"/>
    <w:pPr>
      <w:widowControl/>
      <w:suppressAutoHyphens w:val="false"/>
      <w:kinsoku w:val="true"/>
      <w:overflowPunct w:val="true"/>
      <w:autoSpaceDE w:val="true"/>
      <w:bidi w:val="0"/>
      <w:jc w:val="left"/>
    </w:pPr>
    <w:rPr>
      <w:rFonts w:ascii="Liberation Serif" w:hAnsi="Liberation Serif" w:eastAsia="SimSun" w:cs="Mangal"/>
      <w:color w:val="000000"/>
      <w:sz w:val="20"/>
      <w:szCs w:val="24"/>
      <w:lang w:eastAsia="ar-SA" w:val="it-IT" w:bidi="hi-IN"/>
    </w:rPr>
  </w:style>
  <w:style w:type="character" w:styleId="DefaultParagraphFont" w:default="1">
    <w:name w:val="Default Paragraph Font"/>
    <w:uiPriority w:val="99"/>
    <w:semiHidden/>
    <w:qFormat/>
    <w:rPr/>
  </w:style>
  <w:style w:type="character" w:styleId="DefaultParagraphFont1" w:customStyle="1">
    <w:name w:val="Default Paragraph Font1"/>
    <w:uiPriority w:val="99"/>
    <w:qFormat/>
    <w:rsid w:val="00a6556d"/>
    <w:rPr/>
  </w:style>
  <w:style w:type="character" w:styleId="Numeropagina1" w:customStyle="1">
    <w:name w:val="Numero pagina1"/>
    <w:uiPriority w:val="99"/>
    <w:qFormat/>
    <w:rsid w:val="00a6556d"/>
    <w:rPr>
      <w:color w:val="000000"/>
    </w:rPr>
  </w:style>
  <w:style w:type="character" w:styleId="Unknown0" w:customStyle="1">
    <w:name w:val="Unknown 0"/>
    <w:uiPriority w:val="99"/>
    <w:qFormat/>
    <w:rsid w:val="00a6556d"/>
    <w:rPr/>
  </w:style>
  <w:style w:type="character" w:styleId="Collegamentoipertestuale1" w:customStyle="1">
    <w:name w:val="Collegamento ipertestuale1"/>
    <w:uiPriority w:val="99"/>
    <w:qFormat/>
    <w:rsid w:val="00a6556d"/>
    <w:rPr>
      <w:color w:val="0000FF"/>
      <w:sz w:val="20"/>
      <w:u w:val="single"/>
    </w:rPr>
  </w:style>
  <w:style w:type="character" w:styleId="CollegamentoInternet">
    <w:name w:val="Collegamento Internet"/>
    <w:basedOn w:val="DefaultParagraphFont"/>
    <w:uiPriority w:val="99"/>
    <w:rsid w:val="00a6556d"/>
    <w:rPr>
      <w:rFonts w:cs="Times New Roman"/>
      <w:color w:val="000080"/>
      <w:u w:val="single"/>
    </w:rPr>
  </w:style>
  <w:style w:type="character" w:styleId="BodyTextChar" w:customStyle="1">
    <w:name w:val="Body Text Char"/>
    <w:basedOn w:val="DefaultParagraphFont"/>
    <w:link w:val="BodyText"/>
    <w:uiPriority w:val="99"/>
    <w:semiHidden/>
    <w:qFormat/>
    <w:locked/>
    <w:rsid w:val="00a33d89"/>
    <w:rPr>
      <w:rFonts w:cs="Times New Roman"/>
      <w:color w:val="000000"/>
      <w:sz w:val="24"/>
      <w:szCs w:val="24"/>
      <w:lang w:eastAsia="ar-SA" w:bidi="ar-SA"/>
    </w:rPr>
  </w:style>
  <w:style w:type="character" w:styleId="FooterChar" w:customStyle="1">
    <w:name w:val="Footer Char"/>
    <w:basedOn w:val="DefaultParagraphFont"/>
    <w:link w:val="Footer"/>
    <w:uiPriority w:val="99"/>
    <w:semiHidden/>
    <w:qFormat/>
    <w:locked/>
    <w:rsid w:val="00a33d89"/>
    <w:rPr>
      <w:rFonts w:cs="Times New Roman"/>
      <w:color w:val="000000"/>
      <w:sz w:val="24"/>
      <w:szCs w:val="24"/>
      <w:lang w:eastAsia="ar-SA" w:bidi="ar-SA"/>
    </w:rPr>
  </w:style>
  <w:style w:type="character" w:styleId="HeaderChar" w:customStyle="1">
    <w:name w:val="Header Char"/>
    <w:basedOn w:val="DefaultParagraphFont"/>
    <w:link w:val="Header"/>
    <w:uiPriority w:val="99"/>
    <w:semiHidden/>
    <w:qFormat/>
    <w:locked/>
    <w:rsid w:val="00a33d89"/>
    <w:rPr>
      <w:rFonts w:cs="Times New Roman"/>
      <w:color w:val="000000"/>
      <w:sz w:val="24"/>
      <w:szCs w:val="24"/>
      <w:lang w:eastAsia="ar-SA" w:bidi="ar-SA"/>
    </w:rPr>
  </w:style>
  <w:style w:type="character" w:styleId="BalloonTextChar" w:customStyle="1">
    <w:name w:val="Balloon Text Char"/>
    <w:basedOn w:val="DefaultParagraphFont"/>
    <w:link w:val="BalloonText"/>
    <w:uiPriority w:val="99"/>
    <w:qFormat/>
    <w:locked/>
    <w:rsid w:val="00632cab"/>
    <w:rPr>
      <w:rFonts w:ascii="Tahoma" w:hAnsi="Tahoma" w:cs="Tahoma"/>
      <w:color w:val="000000"/>
      <w:sz w:val="16"/>
      <w:szCs w:val="16"/>
      <w:lang w:val="it-IT" w:eastAsia="ar-SA" w:bidi="ar-SA"/>
    </w:rPr>
  </w:style>
  <w:style w:type="character" w:styleId="ListLabel1">
    <w:name w:val="ListLabel 1"/>
    <w:qFormat/>
    <w:rPr>
      <w:rFonts w:ascii="Californian FB" w:hAnsi="Californian FB" w:cs="Times New Roman"/>
      <w:b/>
      <w:sz w:val="24"/>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CarattereCarattere">
    <w:name w:val=" Carattere Carattere"/>
    <w:qFormat/>
    <w:rPr>
      <w:rFonts w:ascii="Tahoma" w:hAnsi="Tahoma" w:eastAsia="Times New Roman" w:cs="Tahoma"/>
      <w:sz w:val="16"/>
      <w:szCs w:val="16"/>
      <w:lang w:val="it-IT" w:eastAsia="ko-KR"/>
    </w:rPr>
  </w:style>
  <w:style w:type="character" w:styleId="Numerodipagina">
    <w:name w:val="Numero di pagina"/>
    <w:basedOn w:val="Carpredefinitoparagrafo"/>
    <w:rPr/>
  </w:style>
  <w:style w:type="character" w:styleId="CarattereCarattere1">
    <w:name w:val=" Carattere Carattere1"/>
    <w:qFormat/>
    <w:rPr>
      <w:rFonts w:ascii="Times New Roman" w:hAnsi="Times New Roman" w:eastAsia="Times New Roman" w:cs="Times New Roman"/>
      <w:sz w:val="20"/>
      <w:szCs w:val="20"/>
      <w:lang w:val="it-IT" w:eastAsia="ko-KR"/>
    </w:rPr>
  </w:style>
  <w:style w:type="character" w:styleId="Carpredefinitoparagrafo">
    <w:name w:val="Car. predefinito paragrafo"/>
    <w:qFormat/>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link w:val="BodyTextChar"/>
    <w:uiPriority w:val="99"/>
    <w:rsid w:val="00a6556d"/>
    <w:pPr>
      <w:spacing w:before="0" w:after="120"/>
    </w:pPr>
    <w:rPr/>
  </w:style>
  <w:style w:type="paragraph" w:styleId="Elenco">
    <w:name w:val="Elenco"/>
    <w:basedOn w:val="Corpodeltesto"/>
    <w:uiPriority w:val="99"/>
    <w:rsid w:val="00a6556d"/>
    <w:pPr/>
    <w:rPr>
      <w:rFonts w:cs="Tahoma"/>
    </w:rPr>
  </w:style>
  <w:style w:type="paragraph" w:styleId="Didascalia">
    <w:name w:val="Didascalia"/>
    <w:basedOn w:val="Normal"/>
    <w:pPr>
      <w:suppressLineNumbers/>
      <w:spacing w:before="120" w:after="120"/>
    </w:pPr>
    <w:rPr>
      <w:rFonts w:cs="Mangal"/>
      <w:i/>
      <w:iCs/>
      <w:sz w:val="24"/>
      <w:szCs w:val="24"/>
    </w:rPr>
  </w:style>
  <w:style w:type="paragraph" w:styleId="Indice" w:customStyle="1">
    <w:name w:val="Indice"/>
    <w:basedOn w:val="Normal"/>
    <w:uiPriority w:val="99"/>
    <w:qFormat/>
    <w:rsid w:val="00a6556d"/>
    <w:pPr>
      <w:suppressLineNumbers/>
    </w:pPr>
    <w:rPr>
      <w:rFonts w:cs="Tahoma"/>
    </w:rPr>
  </w:style>
  <w:style w:type="paragraph" w:styleId="Intestazione1" w:customStyle="1">
    <w:name w:val="Intestazione1"/>
    <w:basedOn w:val="Normal"/>
    <w:next w:val="Corpodeltesto"/>
    <w:uiPriority w:val="99"/>
    <w:qFormat/>
    <w:rsid w:val="00a6556d"/>
    <w:pPr>
      <w:keepNext/>
      <w:spacing w:before="240" w:after="120"/>
    </w:pPr>
    <w:rPr>
      <w:rFonts w:ascii="Arial" w:hAnsi="Arial" w:eastAsia="Arial Unicode MS" w:cs="Tahoma"/>
      <w:sz w:val="28"/>
      <w:szCs w:val="28"/>
    </w:rPr>
  </w:style>
  <w:style w:type="paragraph" w:styleId="Didascalia1" w:customStyle="1">
    <w:name w:val="Didascalia1"/>
    <w:basedOn w:val="Normal"/>
    <w:uiPriority w:val="99"/>
    <w:qFormat/>
    <w:rsid w:val="00a6556d"/>
    <w:pPr>
      <w:suppressLineNumbers/>
      <w:spacing w:before="120" w:after="120"/>
    </w:pPr>
    <w:rPr>
      <w:rFonts w:cs="Tahoma"/>
      <w:i/>
      <w:iCs/>
      <w:sz w:val="24"/>
    </w:rPr>
  </w:style>
  <w:style w:type="paragraph" w:styleId="Tabellanormale1" w:customStyle="1">
    <w:name w:val="Tabella normale1"/>
    <w:uiPriority w:val="99"/>
    <w:qFormat/>
    <w:rsid w:val="00a6556d"/>
    <w:pPr>
      <w:widowControl/>
      <w:kinsoku w:val="true"/>
      <w:overflowPunct w:val="true"/>
      <w:autoSpaceDE w:val="true"/>
      <w:bidi w:val="0"/>
      <w:jc w:val="left"/>
    </w:pPr>
    <w:rPr>
      <w:rFonts w:ascii="Liberation Serif" w:hAnsi="Liberation Serif" w:eastAsia="SimSun" w:cs="Mangal"/>
      <w:color w:val="000000"/>
      <w:sz w:val="20"/>
      <w:szCs w:val="20"/>
      <w:lang w:val="it-IT" w:eastAsia="zh-CN" w:bidi="hi-IN"/>
    </w:rPr>
  </w:style>
  <w:style w:type="paragraph" w:styleId="Aaoeeu" w:customStyle="1">
    <w:name w:val="Aaoeeu"/>
    <w:uiPriority w:val="99"/>
    <w:qFormat/>
    <w:rsid w:val="00a6556d"/>
    <w:pPr>
      <w:widowControl w:val="false"/>
      <w:kinsoku w:val="true"/>
      <w:overflowPunct w:val="true"/>
      <w:autoSpaceDE w:val="true"/>
      <w:bidi w:val="0"/>
      <w:jc w:val="left"/>
    </w:pPr>
    <w:rPr>
      <w:rFonts w:ascii="Liberation Serif" w:hAnsi="Liberation Serif" w:eastAsia="SimSun" w:cs="Mangal"/>
      <w:color w:val="000000"/>
      <w:sz w:val="20"/>
      <w:szCs w:val="20"/>
      <w:lang w:val="en-US" w:eastAsia="zh-CN" w:bidi="hi-IN"/>
    </w:rPr>
  </w:style>
  <w:style w:type="paragraph" w:styleId="Normale1" w:customStyle="1">
    <w:name w:val="Normale1"/>
    <w:uiPriority w:val="99"/>
    <w:qFormat/>
    <w:rsid w:val="00a6556d"/>
    <w:pPr>
      <w:widowControl w:val="false"/>
      <w:kinsoku w:val="true"/>
      <w:overflowPunct w:val="true"/>
      <w:autoSpaceDE w:val="true"/>
      <w:bidi w:val="0"/>
      <w:jc w:val="left"/>
    </w:pPr>
    <w:rPr>
      <w:rFonts w:ascii="Liberation Serif" w:hAnsi="Liberation Serif" w:eastAsia="SimSun" w:cs="Mangal"/>
      <w:color w:val="000000"/>
      <w:sz w:val="20"/>
      <w:szCs w:val="20"/>
      <w:lang w:val="it-IT" w:eastAsia="zh-CN" w:bidi="hi-IN"/>
    </w:rPr>
  </w:style>
  <w:style w:type="paragraph" w:styleId="Eaoaeaa" w:customStyle="1">
    <w:name w:val="Eaoae?aa"/>
    <w:uiPriority w:val="99"/>
    <w:qFormat/>
    <w:rsid w:val="00a6556d"/>
    <w:pPr>
      <w:widowControl w:val="false"/>
      <w:kinsoku w:val="true"/>
      <w:overflowPunct w:val="true"/>
      <w:autoSpaceDE w:val="true"/>
      <w:bidi w:val="0"/>
      <w:jc w:val="left"/>
    </w:pPr>
    <w:rPr>
      <w:rFonts w:ascii="Liberation Serif" w:hAnsi="Liberation Serif" w:eastAsia="SimSun" w:cs="Mangal"/>
      <w:color w:val="000000"/>
      <w:sz w:val="20"/>
      <w:szCs w:val="20"/>
      <w:lang w:val="en-US" w:eastAsia="zh-CN" w:bidi="hi-IN"/>
    </w:rPr>
  </w:style>
  <w:style w:type="paragraph" w:styleId="Pidipagina">
    <w:name w:val="Piè di pagina"/>
    <w:basedOn w:val="Normal"/>
    <w:link w:val="FooterChar"/>
    <w:uiPriority w:val="99"/>
    <w:rsid w:val="00a6556d"/>
    <w:pPr>
      <w:widowControl w:val="false"/>
    </w:pPr>
    <w:rPr>
      <w:szCs w:val="20"/>
      <w:lang w:eastAsia="it-IT"/>
    </w:rPr>
  </w:style>
  <w:style w:type="paragraph" w:styleId="Contenutotabella" w:customStyle="1">
    <w:name w:val="Contenuto tabella"/>
    <w:basedOn w:val="Normal"/>
    <w:uiPriority w:val="99"/>
    <w:qFormat/>
    <w:rsid w:val="00a6556d"/>
    <w:pPr>
      <w:suppressLineNumbers/>
    </w:pPr>
    <w:rPr/>
  </w:style>
  <w:style w:type="paragraph" w:styleId="Intestazionetabella" w:customStyle="1">
    <w:name w:val="Intestazione tabella"/>
    <w:basedOn w:val="Contenutotabella"/>
    <w:uiPriority w:val="99"/>
    <w:qFormat/>
    <w:rsid w:val="00a6556d"/>
    <w:pPr>
      <w:jc w:val="center"/>
    </w:pPr>
    <w:rPr>
      <w:b/>
      <w:bCs/>
    </w:rPr>
  </w:style>
  <w:style w:type="paragraph" w:styleId="Intestazione">
    <w:name w:val="Intestazione"/>
    <w:basedOn w:val="Normal"/>
    <w:link w:val="HeaderChar"/>
    <w:uiPriority w:val="99"/>
    <w:rsid w:val="00a6556d"/>
    <w:pPr>
      <w:suppressLineNumbers/>
      <w:tabs>
        <w:tab w:val="center" w:pos="4818" w:leader="none"/>
        <w:tab w:val="right" w:pos="9637" w:leader="none"/>
      </w:tabs>
    </w:pPr>
    <w:rPr/>
  </w:style>
  <w:style w:type="paragraph" w:styleId="BalloonText">
    <w:name w:val="Balloon Text"/>
    <w:basedOn w:val="Normal"/>
    <w:link w:val="BalloonTextChar"/>
    <w:uiPriority w:val="99"/>
    <w:qFormat/>
    <w:rsid w:val="00632cab"/>
    <w:pPr/>
    <w:rPr>
      <w:rFonts w:ascii="Tahoma" w:hAnsi="Tahoma" w:cs="Tahoma"/>
      <w:sz w:val="16"/>
      <w:szCs w:val="16"/>
    </w:rPr>
  </w:style>
  <w:style w:type="paragraph" w:styleId="Ecxmsonormal" w:customStyle="1">
    <w:name w:val="ecxmsonormal"/>
    <w:basedOn w:val="Normal"/>
    <w:uiPriority w:val="99"/>
    <w:qFormat/>
    <w:rsid w:val="00842e4e"/>
    <w:pPr>
      <w:spacing w:before="0" w:after="324"/>
    </w:pPr>
    <w:rPr>
      <w:color w:val="00000A"/>
      <w:sz w:val="24"/>
      <w:lang w:eastAsia="it-IT"/>
    </w:rPr>
  </w:style>
  <w:style w:type="paragraph" w:styleId="ListParagraph">
    <w:name w:val="List Paragraph"/>
    <w:basedOn w:val="Normal"/>
    <w:uiPriority w:val="99"/>
    <w:qFormat/>
    <w:rsid w:val="002206f2"/>
    <w:pPr>
      <w:spacing w:lineRule="auto" w:line="276" w:before="0" w:after="200"/>
      <w:ind w:left="720" w:hanging="0"/>
      <w:contextualSpacing/>
    </w:pPr>
    <w:rPr>
      <w:rFonts w:ascii="Calibri" w:hAnsi="Calibri"/>
      <w:color w:val="00000A"/>
      <w:sz w:val="22"/>
      <w:szCs w:val="22"/>
      <w:lang w:eastAsia="en-US"/>
    </w:rPr>
  </w:style>
  <w:style w:type="paragraph" w:styleId="Contenutocornice">
    <w:name w:val="Contenuto cornice"/>
    <w:basedOn w:val="Normal"/>
    <w:qFormat/>
    <w:pPr/>
    <w:rPr/>
  </w:style>
  <w:style w:type="paragraph" w:styleId="Titolotabella">
    <w:name w:val="Titolo tabella"/>
    <w:basedOn w:val="Contenutotabella"/>
    <w:qFormat/>
    <w:pPr>
      <w:suppressLineNumbers/>
      <w:jc w:val="center"/>
    </w:pPr>
    <w:rPr>
      <w:b/>
      <w:bCs/>
    </w:rPr>
  </w:style>
  <w:style w:type="paragraph" w:styleId="Testofumetto">
    <w:name w:val="Testo fumetto"/>
    <w:basedOn w:val="Normal"/>
    <w:qFormat/>
    <w:pPr/>
    <w:rPr>
      <w:rFonts w:ascii="Tahoma" w:hAnsi="Tahoma" w:cs="Tahoma"/>
      <w:sz w:val="16"/>
      <w:szCs w:val="16"/>
    </w:rPr>
  </w:style>
  <w:style w:type="paragraph" w:styleId="OiaeaeiYiio2">
    <w:name w:val="O?ia eaeiYiio 2"/>
    <w:basedOn w:val="Aaoeeu"/>
    <w:qFormat/>
    <w:pPr>
      <w:jc w:val="right"/>
    </w:pPr>
    <w:rPr>
      <w:i/>
      <w:sz w:val="16"/>
    </w:rPr>
  </w:style>
  <w:style w:type="paragraph" w:styleId="Aeeaoaeaa2">
    <w:name w:val="A?eeaoae?aa 2"/>
    <w:basedOn w:val="Aaoeeu"/>
    <w:next w:val="Aaoeeu"/>
    <w:qFormat/>
    <w:pPr>
      <w:keepNext/>
      <w:jc w:val="right"/>
    </w:pPr>
    <w:rPr>
      <w:i/>
    </w:rPr>
  </w:style>
  <w:style w:type="paragraph" w:styleId="Aeeaoaeaa1">
    <w:name w:val="A?eeaoae?aa 1"/>
    <w:basedOn w:val="Aaoeeu"/>
    <w:next w:val="Aaoeeu"/>
    <w:qFormat/>
    <w:pPr>
      <w:keepNext/>
      <w:jc w:val="right"/>
    </w:pPr>
    <w:rPr>
      <w:b/>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Application>LibreOffice/5.1.1.3$Windows_x86 LibreOffice_project/89f508ef3ecebd2cfb8e1def0f0ba9a803b88a6d</Application>
  <Pages>14</Pages>
  <Words>3445</Words>
  <Characters>21012</Characters>
  <CharactersWithSpaces>24349</CharactersWithSpaces>
  <Paragraphs>327</Paragraphs>
  <Company>Policlinico di Modena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2016-03-10T08:09:00Z</dcterms:created>
  <dc:creator>Giuseppe</dc:creator>
  <dc:description/>
  <dc:language>it-IT</dc:language>
  <cp:lastModifiedBy/>
  <cp:lastPrinted>2014-06-27T15:50:00Z</cp:lastPrinted>
  <dcterms:modified xsi:type="dcterms:W3CDTF">2017-01-13T12:30:26Z</dcterms:modified>
  <cp:revision>4</cp:revision>
  <dc:subject/>
  <dc:title> Mod. curriculum europeo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Policlinico di Modena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